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6EBEE" w14:textId="37CB29C7" w:rsidR="00DA16AB" w:rsidRPr="008A28E3" w:rsidRDefault="00DA16AB" w:rsidP="00DA16AB">
      <w:pPr>
        <w:pStyle w:val="Header"/>
        <w:tabs>
          <w:tab w:val="right" w:pos="9639"/>
        </w:tabs>
        <w:rPr>
          <w:noProof w:val="0"/>
          <w:sz w:val="24"/>
        </w:rPr>
      </w:pPr>
      <w:r w:rsidRPr="008A28E3">
        <w:rPr>
          <w:noProof w:val="0"/>
          <w:sz w:val="24"/>
        </w:rPr>
        <w:t>3GPP TSG-RAN WG4 NR AH Meeting</w:t>
      </w:r>
      <w:r w:rsidRPr="008A28E3">
        <w:rPr>
          <w:noProof w:val="0"/>
          <w:sz w:val="24"/>
        </w:rPr>
        <w:tab/>
        <w:t>R4-</w:t>
      </w:r>
      <w:r w:rsidR="00F326E6" w:rsidRPr="008A28E3">
        <w:rPr>
          <w:noProof w:val="0"/>
          <w:sz w:val="24"/>
        </w:rPr>
        <w:t>1700055</w:t>
      </w:r>
    </w:p>
    <w:p w14:paraId="5AB605C4" w14:textId="77777777" w:rsidR="00DA16AB" w:rsidRPr="008A28E3" w:rsidRDefault="00DA16AB" w:rsidP="00DA16AB">
      <w:pPr>
        <w:pStyle w:val="Header"/>
        <w:tabs>
          <w:tab w:val="right" w:pos="9639"/>
        </w:tabs>
        <w:rPr>
          <w:noProof w:val="0"/>
          <w:sz w:val="24"/>
        </w:rPr>
      </w:pPr>
      <w:r w:rsidRPr="008A28E3">
        <w:rPr>
          <w:noProof w:val="0"/>
          <w:sz w:val="24"/>
        </w:rPr>
        <w:t>Spokane, Washington, USA, 17 - 19 January, 2017</w:t>
      </w:r>
    </w:p>
    <w:p w14:paraId="7A56BD3E" w14:textId="77777777" w:rsidR="00DA16AB" w:rsidRPr="008A28E3" w:rsidRDefault="00DA16AB" w:rsidP="00A45FE2">
      <w:pPr>
        <w:pStyle w:val="Header"/>
        <w:tabs>
          <w:tab w:val="right" w:pos="9639"/>
        </w:tabs>
        <w:rPr>
          <w:noProof w:val="0"/>
          <w:sz w:val="24"/>
        </w:rPr>
      </w:pPr>
    </w:p>
    <w:p w14:paraId="702D7FBB" w14:textId="77777777" w:rsidR="00F437DA" w:rsidRPr="008A28E3" w:rsidRDefault="00F437DA" w:rsidP="00A45FE2">
      <w:pPr>
        <w:pStyle w:val="Header"/>
        <w:tabs>
          <w:tab w:val="right" w:pos="9639"/>
        </w:tabs>
        <w:rPr>
          <w:noProof w:val="0"/>
          <w:sz w:val="24"/>
        </w:rPr>
      </w:pPr>
    </w:p>
    <w:p w14:paraId="1314CDA2" w14:textId="77777777" w:rsidR="00CD4C7B" w:rsidRPr="008A28E3" w:rsidRDefault="00CD4C7B" w:rsidP="00837BE9">
      <w:pPr>
        <w:pStyle w:val="Header"/>
        <w:jc w:val="right"/>
        <w:rPr>
          <w:bCs/>
          <w:noProof w:val="0"/>
          <w:sz w:val="24"/>
        </w:rPr>
      </w:pPr>
    </w:p>
    <w:p w14:paraId="20216877" w14:textId="77777777" w:rsidR="00CD4C7B" w:rsidRPr="008A28E3" w:rsidRDefault="00CD4C7B" w:rsidP="00CD4C7B">
      <w:pPr>
        <w:pStyle w:val="Header"/>
        <w:rPr>
          <w:bCs/>
          <w:noProof w:val="0"/>
          <w:sz w:val="24"/>
        </w:rPr>
      </w:pPr>
    </w:p>
    <w:p w14:paraId="3CB161F1" w14:textId="080E884B" w:rsidR="00CD4C7B" w:rsidRPr="008A28E3" w:rsidRDefault="00CD4C7B" w:rsidP="00CD4C7B">
      <w:pPr>
        <w:pStyle w:val="CRCoverPage"/>
        <w:tabs>
          <w:tab w:val="left" w:pos="1985"/>
        </w:tabs>
        <w:rPr>
          <w:rFonts w:cs="Arial"/>
          <w:b/>
          <w:bCs/>
          <w:sz w:val="24"/>
          <w:lang w:eastAsia="ja-JP"/>
        </w:rPr>
      </w:pPr>
      <w:r w:rsidRPr="008A28E3">
        <w:rPr>
          <w:rFonts w:cs="Arial"/>
          <w:b/>
          <w:bCs/>
          <w:sz w:val="24"/>
        </w:rPr>
        <w:t>Agenda item:</w:t>
      </w:r>
      <w:r w:rsidRPr="008A28E3">
        <w:rPr>
          <w:rFonts w:cs="Arial"/>
          <w:b/>
          <w:bCs/>
          <w:sz w:val="24"/>
        </w:rPr>
        <w:tab/>
      </w:r>
      <w:r w:rsidR="00DA16AB" w:rsidRPr="008A28E3">
        <w:rPr>
          <w:rFonts w:cs="Arial"/>
          <w:b/>
          <w:bCs/>
          <w:sz w:val="24"/>
        </w:rPr>
        <w:t>3.4.</w:t>
      </w:r>
      <w:r w:rsidR="00F33057" w:rsidRPr="008A28E3">
        <w:rPr>
          <w:rFonts w:cs="Arial"/>
          <w:b/>
          <w:bCs/>
          <w:sz w:val="24"/>
        </w:rPr>
        <w:t>2</w:t>
      </w:r>
    </w:p>
    <w:p w14:paraId="7C0723AD" w14:textId="47D9473D" w:rsidR="00CD4C7B" w:rsidRPr="008A28E3" w:rsidRDefault="00CD4C7B" w:rsidP="00A45FE2">
      <w:pPr>
        <w:tabs>
          <w:tab w:val="left" w:pos="1985"/>
        </w:tabs>
        <w:spacing w:after="120"/>
        <w:ind w:left="1985" w:hanging="1985"/>
        <w:rPr>
          <w:rFonts w:ascii="Arial" w:hAnsi="Arial" w:cs="Arial"/>
          <w:b/>
          <w:bCs/>
          <w:sz w:val="24"/>
          <w:lang w:val="en-US"/>
        </w:rPr>
      </w:pPr>
      <w:r w:rsidRPr="008A28E3">
        <w:rPr>
          <w:rFonts w:ascii="Arial" w:hAnsi="Arial" w:cs="Arial"/>
          <w:b/>
          <w:bCs/>
          <w:sz w:val="24"/>
        </w:rPr>
        <w:t>Source:</w:t>
      </w:r>
      <w:r w:rsidRPr="008A28E3">
        <w:rPr>
          <w:rFonts w:ascii="Arial" w:hAnsi="Arial" w:cs="Arial"/>
          <w:b/>
          <w:bCs/>
          <w:sz w:val="24"/>
        </w:rPr>
        <w:tab/>
      </w:r>
      <w:r w:rsidR="00A45FE2" w:rsidRPr="008A28E3">
        <w:rPr>
          <w:rFonts w:ascii="Arial" w:hAnsi="Arial" w:cs="Arial"/>
          <w:b/>
          <w:bCs/>
          <w:sz w:val="24"/>
        </w:rPr>
        <w:t>Nokia</w:t>
      </w:r>
      <w:r w:rsidR="00F81833" w:rsidRPr="008A28E3">
        <w:rPr>
          <w:rFonts w:ascii="Arial" w:hAnsi="Arial" w:cs="Arial"/>
          <w:b/>
          <w:bCs/>
          <w:sz w:val="24"/>
        </w:rPr>
        <w:t xml:space="preserve">, </w:t>
      </w:r>
      <w:r w:rsidR="00F81833" w:rsidRPr="008A28E3">
        <w:rPr>
          <w:rFonts w:ascii="Arial" w:eastAsiaTheme="minorHAnsi" w:hAnsi="Arial" w:cs="Arial"/>
          <w:b/>
          <w:bCs/>
          <w:sz w:val="24"/>
        </w:rPr>
        <w:t>Alcatel-Lucent Shanghai Bell</w:t>
      </w:r>
    </w:p>
    <w:p w14:paraId="38F0AED7" w14:textId="308F6649" w:rsidR="00CD4C7B" w:rsidRPr="008A28E3" w:rsidRDefault="006A0B35" w:rsidP="006A0B35">
      <w:pPr>
        <w:spacing w:after="120"/>
        <w:ind w:left="1985" w:hanging="1985"/>
        <w:rPr>
          <w:rFonts w:ascii="Arial" w:hAnsi="Arial" w:cs="Arial"/>
          <w:bCs/>
          <w:lang w:val="en-US"/>
        </w:rPr>
      </w:pPr>
      <w:r w:rsidRPr="008A28E3">
        <w:rPr>
          <w:rFonts w:ascii="Arial" w:hAnsi="Arial" w:cs="Arial"/>
          <w:b/>
          <w:bCs/>
          <w:sz w:val="24"/>
        </w:rPr>
        <w:t>Title:</w:t>
      </w:r>
      <w:r w:rsidRPr="008A28E3">
        <w:rPr>
          <w:rFonts w:ascii="Arial" w:hAnsi="Arial" w:cs="Arial"/>
          <w:b/>
          <w:bCs/>
          <w:sz w:val="24"/>
        </w:rPr>
        <w:tab/>
      </w:r>
      <w:r w:rsidR="001C3C05" w:rsidRPr="008A28E3">
        <w:rPr>
          <w:rFonts w:ascii="Arial" w:hAnsi="Arial" w:cs="Arial"/>
          <w:b/>
          <w:bCs/>
          <w:sz w:val="24"/>
        </w:rPr>
        <w:t xml:space="preserve">NR </w:t>
      </w:r>
      <w:r w:rsidR="009556D8" w:rsidRPr="008A28E3">
        <w:rPr>
          <w:rFonts w:ascii="Arial" w:eastAsiaTheme="minorHAnsi" w:hAnsi="Arial" w:cs="Arial"/>
          <w:b/>
          <w:bCs/>
          <w:sz w:val="24"/>
        </w:rPr>
        <w:t xml:space="preserve">DL in-band </w:t>
      </w:r>
      <w:r w:rsidR="006B3C7A">
        <w:rPr>
          <w:rFonts w:ascii="Arial" w:eastAsiaTheme="minorHAnsi" w:hAnsi="Arial" w:cs="Arial"/>
          <w:b/>
          <w:bCs/>
          <w:sz w:val="24"/>
        </w:rPr>
        <w:t xml:space="preserve">emission and </w:t>
      </w:r>
      <w:r w:rsidR="009556D8" w:rsidRPr="008A28E3">
        <w:rPr>
          <w:rFonts w:ascii="Arial" w:eastAsiaTheme="minorHAnsi" w:hAnsi="Arial" w:cs="Arial"/>
          <w:b/>
          <w:bCs/>
          <w:sz w:val="24"/>
        </w:rPr>
        <w:t>EVM requirements at BS Tx</w:t>
      </w:r>
    </w:p>
    <w:p w14:paraId="62346435" w14:textId="77777777" w:rsidR="00CD4C7B" w:rsidRPr="008A28E3" w:rsidRDefault="00CD4C7B" w:rsidP="00CD4C7B">
      <w:pPr>
        <w:tabs>
          <w:tab w:val="left" w:pos="1985"/>
        </w:tabs>
        <w:rPr>
          <w:rFonts w:ascii="Arial" w:hAnsi="Arial" w:cs="Arial"/>
          <w:b/>
          <w:bCs/>
          <w:sz w:val="24"/>
        </w:rPr>
      </w:pPr>
      <w:r w:rsidRPr="008A28E3">
        <w:rPr>
          <w:rFonts w:ascii="Arial" w:hAnsi="Arial" w:cs="Arial"/>
          <w:b/>
          <w:bCs/>
          <w:sz w:val="24"/>
        </w:rPr>
        <w:t>Docum</w:t>
      </w:r>
      <w:r w:rsidR="006A0B35" w:rsidRPr="008A28E3">
        <w:rPr>
          <w:rFonts w:ascii="Arial" w:hAnsi="Arial" w:cs="Arial"/>
          <w:b/>
          <w:bCs/>
          <w:sz w:val="24"/>
        </w:rPr>
        <w:t>ent for:</w:t>
      </w:r>
      <w:r w:rsidR="006A0B35" w:rsidRPr="008A28E3">
        <w:rPr>
          <w:rFonts w:ascii="Arial" w:hAnsi="Arial" w:cs="Arial"/>
          <w:b/>
          <w:bCs/>
          <w:sz w:val="24"/>
        </w:rPr>
        <w:tab/>
        <w:t>Approval</w:t>
      </w:r>
    </w:p>
    <w:p w14:paraId="0EF51EF2" w14:textId="77777777" w:rsidR="00CD4C7B" w:rsidRPr="008A28E3" w:rsidRDefault="00CD4C7B" w:rsidP="00CD4C7B">
      <w:pPr>
        <w:pStyle w:val="Heading1"/>
      </w:pPr>
      <w:r w:rsidRPr="008A28E3">
        <w:t>1</w:t>
      </w:r>
      <w:r w:rsidRPr="008A28E3">
        <w:tab/>
      </w:r>
      <w:r w:rsidR="0056573F" w:rsidRPr="008A28E3">
        <w:t>Introduction</w:t>
      </w:r>
    </w:p>
    <w:p w14:paraId="16611FB2" w14:textId="0A5BCBB2" w:rsidR="00F52592" w:rsidRPr="008A28E3" w:rsidRDefault="00F52592" w:rsidP="00F52592">
      <w:pPr>
        <w:spacing w:after="0"/>
        <w:rPr>
          <w:bCs/>
          <w:sz w:val="18"/>
          <w:szCs w:val="18"/>
        </w:rPr>
      </w:pPr>
      <w:r w:rsidRPr="008A28E3">
        <w:rPr>
          <w:bCs/>
          <w:sz w:val="18"/>
          <w:szCs w:val="18"/>
        </w:rPr>
        <w:t>RAN4#81 meeting agreed a WF</w:t>
      </w:r>
      <w:r w:rsidR="00D94F1C" w:rsidRPr="008A28E3">
        <w:rPr>
          <w:bCs/>
          <w:sz w:val="18"/>
          <w:szCs w:val="18"/>
        </w:rPr>
        <w:t xml:space="preserve"> on in-band</w:t>
      </w:r>
      <w:r w:rsidRPr="008A28E3">
        <w:rPr>
          <w:bCs/>
          <w:sz w:val="18"/>
          <w:szCs w:val="18"/>
        </w:rPr>
        <w:t xml:space="preserve"> requirements for NR</w:t>
      </w:r>
      <w:r w:rsidR="000E6EF7" w:rsidRPr="008A28E3">
        <w:rPr>
          <w:bCs/>
          <w:sz w:val="18"/>
          <w:szCs w:val="18"/>
        </w:rPr>
        <w:t xml:space="preserve"> in [2</w:t>
      </w:r>
      <w:r w:rsidRPr="008A28E3">
        <w:rPr>
          <w:bCs/>
          <w:sz w:val="18"/>
          <w:szCs w:val="18"/>
        </w:rPr>
        <w:t>] including e.g. the following high level agreements:</w:t>
      </w:r>
    </w:p>
    <w:p w14:paraId="2DC4687A" w14:textId="0853CB7A" w:rsidR="00AB1C69" w:rsidRPr="008A28E3" w:rsidRDefault="00B81BE2" w:rsidP="00F52592">
      <w:pPr>
        <w:numPr>
          <w:ilvl w:val="0"/>
          <w:numId w:val="31"/>
        </w:numPr>
        <w:tabs>
          <w:tab w:val="num" w:pos="720"/>
        </w:tabs>
        <w:spacing w:after="0"/>
        <w:rPr>
          <w:bCs/>
          <w:sz w:val="18"/>
          <w:szCs w:val="18"/>
          <w:lang w:val="en-US"/>
        </w:rPr>
      </w:pPr>
      <w:r w:rsidRPr="008A28E3">
        <w:rPr>
          <w:bCs/>
          <w:sz w:val="18"/>
          <w:szCs w:val="18"/>
        </w:rPr>
        <w:t xml:space="preserve">Develop NR DL and UL in-band </w:t>
      </w:r>
      <w:r w:rsidR="00F33057" w:rsidRPr="008A28E3">
        <w:rPr>
          <w:bCs/>
          <w:sz w:val="18"/>
          <w:szCs w:val="18"/>
        </w:rPr>
        <w:t>emission, EVM</w:t>
      </w:r>
      <w:r w:rsidRPr="008A28E3">
        <w:rPr>
          <w:bCs/>
          <w:sz w:val="18"/>
          <w:szCs w:val="18"/>
        </w:rPr>
        <w:t xml:space="preserve"> and in-band selectivity requirements with different numerologies on the same NR Carrier </w:t>
      </w:r>
    </w:p>
    <w:p w14:paraId="62E8CA8A" w14:textId="77777777" w:rsidR="00AB1C69" w:rsidRPr="008A28E3" w:rsidRDefault="00B81BE2" w:rsidP="00F52592">
      <w:pPr>
        <w:numPr>
          <w:ilvl w:val="0"/>
          <w:numId w:val="31"/>
        </w:numPr>
        <w:tabs>
          <w:tab w:val="num" w:pos="720"/>
        </w:tabs>
        <w:spacing w:after="0"/>
        <w:rPr>
          <w:bCs/>
          <w:sz w:val="18"/>
          <w:szCs w:val="18"/>
          <w:lang w:val="en-US"/>
        </w:rPr>
      </w:pPr>
      <w:r w:rsidRPr="008A28E3">
        <w:rPr>
          <w:bCs/>
          <w:sz w:val="18"/>
          <w:szCs w:val="18"/>
        </w:rPr>
        <w:t>In first phase define two different numerologies within one NR carrier</w:t>
      </w:r>
    </w:p>
    <w:p w14:paraId="17AEEF25" w14:textId="77777777" w:rsidR="00AB1C69" w:rsidRPr="008A28E3" w:rsidRDefault="00B81BE2" w:rsidP="00F52592">
      <w:pPr>
        <w:numPr>
          <w:ilvl w:val="1"/>
          <w:numId w:val="31"/>
        </w:numPr>
        <w:tabs>
          <w:tab w:val="num" w:pos="1440"/>
        </w:tabs>
        <w:spacing w:after="0"/>
        <w:rPr>
          <w:bCs/>
          <w:sz w:val="18"/>
          <w:szCs w:val="18"/>
          <w:lang w:val="en-US"/>
        </w:rPr>
      </w:pPr>
      <w:r w:rsidRPr="008A28E3">
        <w:rPr>
          <w:bCs/>
          <w:sz w:val="18"/>
          <w:szCs w:val="18"/>
        </w:rPr>
        <w:t>Sub-block 1 with 15kHz SCS</w:t>
      </w:r>
    </w:p>
    <w:p w14:paraId="2D191E35" w14:textId="77777777" w:rsidR="00AB1C69" w:rsidRPr="008A28E3" w:rsidRDefault="00B81BE2" w:rsidP="00F52592">
      <w:pPr>
        <w:numPr>
          <w:ilvl w:val="1"/>
          <w:numId w:val="31"/>
        </w:numPr>
        <w:tabs>
          <w:tab w:val="num" w:pos="1440"/>
        </w:tabs>
        <w:spacing w:after="0"/>
        <w:rPr>
          <w:bCs/>
          <w:sz w:val="18"/>
          <w:szCs w:val="18"/>
          <w:lang w:val="en-US"/>
        </w:rPr>
      </w:pPr>
      <w:r w:rsidRPr="008A28E3">
        <w:rPr>
          <w:bCs/>
          <w:sz w:val="18"/>
          <w:szCs w:val="18"/>
        </w:rPr>
        <w:t>Sub-block 2 with 60kHz SCS</w:t>
      </w:r>
    </w:p>
    <w:p w14:paraId="37A8A0D6" w14:textId="77777777" w:rsidR="00AB1C69" w:rsidRPr="008A28E3" w:rsidRDefault="00B81BE2" w:rsidP="00F52592">
      <w:pPr>
        <w:numPr>
          <w:ilvl w:val="1"/>
          <w:numId w:val="31"/>
        </w:numPr>
        <w:tabs>
          <w:tab w:val="num" w:pos="1440"/>
        </w:tabs>
        <w:spacing w:after="0"/>
        <w:rPr>
          <w:bCs/>
          <w:sz w:val="18"/>
          <w:szCs w:val="18"/>
          <w:lang w:val="en-US"/>
        </w:rPr>
      </w:pPr>
      <w:r w:rsidRPr="008A28E3">
        <w:rPr>
          <w:bCs/>
          <w:sz w:val="18"/>
          <w:szCs w:val="18"/>
        </w:rPr>
        <w:t>Sub-block BWs are FFS and will be investigated in conjunction with other related requirement definitions like EVM and in-band emissions</w:t>
      </w:r>
    </w:p>
    <w:p w14:paraId="5B2EF374" w14:textId="77777777" w:rsidR="00AB1C69" w:rsidRPr="008A28E3" w:rsidRDefault="00B81BE2" w:rsidP="00F52592">
      <w:pPr>
        <w:numPr>
          <w:ilvl w:val="0"/>
          <w:numId w:val="31"/>
        </w:numPr>
        <w:tabs>
          <w:tab w:val="num" w:pos="720"/>
        </w:tabs>
        <w:spacing w:after="0"/>
        <w:rPr>
          <w:bCs/>
          <w:sz w:val="18"/>
          <w:szCs w:val="18"/>
          <w:lang w:val="en-US"/>
        </w:rPr>
      </w:pPr>
      <w:r w:rsidRPr="008A28E3">
        <w:rPr>
          <w:bCs/>
          <w:sz w:val="18"/>
          <w:szCs w:val="18"/>
        </w:rPr>
        <w:t>Develop the in-band requirements for below 6 GHz for different numerologies</w:t>
      </w:r>
    </w:p>
    <w:p w14:paraId="333E8E72" w14:textId="77777777" w:rsidR="00AB1C69" w:rsidRPr="008A28E3" w:rsidRDefault="00B81BE2" w:rsidP="00F52592">
      <w:pPr>
        <w:numPr>
          <w:ilvl w:val="0"/>
          <w:numId w:val="31"/>
        </w:numPr>
        <w:tabs>
          <w:tab w:val="num" w:pos="720"/>
        </w:tabs>
        <w:spacing w:after="0"/>
        <w:rPr>
          <w:bCs/>
          <w:sz w:val="18"/>
          <w:szCs w:val="18"/>
          <w:lang w:val="en-US"/>
        </w:rPr>
      </w:pPr>
      <w:r w:rsidRPr="008A28E3">
        <w:rPr>
          <w:bCs/>
          <w:sz w:val="18"/>
          <w:szCs w:val="18"/>
        </w:rPr>
        <w:t>Develop the in-band requirements for below 40 GHz for different numerologies</w:t>
      </w:r>
    </w:p>
    <w:p w14:paraId="6F86831F" w14:textId="77777777" w:rsidR="00F52592" w:rsidRPr="008A28E3" w:rsidRDefault="00F52592" w:rsidP="00171463">
      <w:pPr>
        <w:spacing w:after="0"/>
        <w:rPr>
          <w:bCs/>
          <w:sz w:val="18"/>
          <w:szCs w:val="18"/>
        </w:rPr>
      </w:pPr>
    </w:p>
    <w:p w14:paraId="6C22944B" w14:textId="0C377654" w:rsidR="00353CC9" w:rsidRPr="008A28E3" w:rsidRDefault="00DC63E2" w:rsidP="00171463">
      <w:pPr>
        <w:spacing w:after="0"/>
        <w:rPr>
          <w:bCs/>
          <w:sz w:val="18"/>
          <w:szCs w:val="18"/>
        </w:rPr>
      </w:pPr>
      <w:r w:rsidRPr="008A28E3">
        <w:rPr>
          <w:bCs/>
          <w:sz w:val="18"/>
          <w:szCs w:val="18"/>
        </w:rPr>
        <w:t xml:space="preserve">Furthermore, </w:t>
      </w:r>
      <w:r w:rsidR="00353CC9" w:rsidRPr="008A28E3">
        <w:rPr>
          <w:bCs/>
          <w:sz w:val="18"/>
          <w:szCs w:val="18"/>
        </w:rPr>
        <w:t>RAN4#81 meeting agreed the following for</w:t>
      </w:r>
      <w:r w:rsidRPr="008A28E3">
        <w:rPr>
          <w:bCs/>
          <w:sz w:val="18"/>
          <w:szCs w:val="18"/>
        </w:rPr>
        <w:t xml:space="preserve"> the</w:t>
      </w:r>
      <w:r w:rsidR="00353CC9" w:rsidRPr="008A28E3">
        <w:rPr>
          <w:bCs/>
          <w:sz w:val="18"/>
          <w:szCs w:val="18"/>
        </w:rPr>
        <w:t xml:space="preserve"> mixed numerology cases within one NR carrier</w:t>
      </w:r>
      <w:r w:rsidR="000E6EF7" w:rsidRPr="008A28E3">
        <w:rPr>
          <w:bCs/>
          <w:sz w:val="18"/>
          <w:szCs w:val="18"/>
        </w:rPr>
        <w:t xml:space="preserve"> in [3</w:t>
      </w:r>
      <w:r w:rsidRPr="008A28E3">
        <w:rPr>
          <w:bCs/>
          <w:sz w:val="18"/>
          <w:szCs w:val="18"/>
        </w:rPr>
        <w:t>]:</w:t>
      </w:r>
    </w:p>
    <w:p w14:paraId="30F72D2D" w14:textId="77777777" w:rsidR="00353CC9" w:rsidRPr="008A28E3" w:rsidRDefault="00353CC9" w:rsidP="00171463">
      <w:pPr>
        <w:spacing w:after="0"/>
        <w:rPr>
          <w:bCs/>
          <w:sz w:val="18"/>
          <w:szCs w:val="18"/>
        </w:rPr>
      </w:pPr>
    </w:p>
    <w:p w14:paraId="3130EE7F" w14:textId="77777777" w:rsidR="00AB1C69" w:rsidRPr="008A28E3" w:rsidRDefault="00B81BE2" w:rsidP="00353CC9">
      <w:pPr>
        <w:numPr>
          <w:ilvl w:val="0"/>
          <w:numId w:val="30"/>
        </w:numPr>
        <w:tabs>
          <w:tab w:val="num" w:pos="720"/>
        </w:tabs>
        <w:spacing w:after="0"/>
        <w:rPr>
          <w:bCs/>
          <w:sz w:val="18"/>
          <w:szCs w:val="18"/>
          <w:lang w:val="en-US"/>
        </w:rPr>
      </w:pPr>
      <w:r w:rsidRPr="008A28E3">
        <w:rPr>
          <w:bCs/>
          <w:sz w:val="18"/>
          <w:szCs w:val="18"/>
          <w:lang w:val="en-US"/>
        </w:rPr>
        <w:t xml:space="preserve">The guard band for a carrier in case of mixed numerology may be asymmetric and defined with the assumption that only single numerology is applied, and the assumed numerology refers to the numerology applied at band edge. </w:t>
      </w:r>
    </w:p>
    <w:p w14:paraId="3D3A471E" w14:textId="77777777" w:rsidR="00AB1C69" w:rsidRPr="008A28E3" w:rsidRDefault="00B81BE2" w:rsidP="00353CC9">
      <w:pPr>
        <w:numPr>
          <w:ilvl w:val="0"/>
          <w:numId w:val="30"/>
        </w:numPr>
        <w:tabs>
          <w:tab w:val="num" w:pos="720"/>
        </w:tabs>
        <w:spacing w:after="0"/>
        <w:rPr>
          <w:bCs/>
          <w:sz w:val="18"/>
          <w:szCs w:val="18"/>
          <w:lang w:val="en-US"/>
        </w:rPr>
      </w:pPr>
      <w:r w:rsidRPr="008A28E3">
        <w:rPr>
          <w:bCs/>
          <w:sz w:val="18"/>
          <w:szCs w:val="18"/>
          <w:lang w:val="en-US"/>
        </w:rPr>
        <w:t xml:space="preserve">The need and size of GB between two numerologies is FFS. The granularity of GB, i.e. 1 PRB or fractional PRB, will be further evaluated. </w:t>
      </w:r>
    </w:p>
    <w:p w14:paraId="58D469B7" w14:textId="77777777" w:rsidR="00353CC9" w:rsidRPr="008A28E3" w:rsidRDefault="00353CC9" w:rsidP="00171463">
      <w:pPr>
        <w:spacing w:after="0"/>
        <w:rPr>
          <w:bCs/>
          <w:sz w:val="18"/>
          <w:szCs w:val="18"/>
          <w:lang w:val="en-US"/>
        </w:rPr>
      </w:pPr>
    </w:p>
    <w:p w14:paraId="059FFB29" w14:textId="77777777" w:rsidR="00353CC9" w:rsidRPr="008A28E3" w:rsidRDefault="00353CC9" w:rsidP="00171463">
      <w:pPr>
        <w:spacing w:after="0"/>
        <w:rPr>
          <w:bCs/>
          <w:sz w:val="18"/>
          <w:szCs w:val="18"/>
        </w:rPr>
      </w:pPr>
    </w:p>
    <w:p w14:paraId="143CE48F" w14:textId="6127CFF4" w:rsidR="005711AE" w:rsidRPr="008A28E3" w:rsidRDefault="00990BDE" w:rsidP="00171463">
      <w:pPr>
        <w:spacing w:after="0"/>
        <w:rPr>
          <w:bCs/>
          <w:sz w:val="18"/>
          <w:szCs w:val="18"/>
        </w:rPr>
      </w:pPr>
      <w:r w:rsidRPr="008A28E3">
        <w:rPr>
          <w:bCs/>
          <w:sz w:val="18"/>
          <w:szCs w:val="18"/>
        </w:rPr>
        <w:t xml:space="preserve">In this contribution, we discuss 5G NR BS Tx in-band emission </w:t>
      </w:r>
      <w:r w:rsidR="00DC63E2" w:rsidRPr="008A28E3">
        <w:rPr>
          <w:bCs/>
          <w:sz w:val="18"/>
          <w:szCs w:val="18"/>
        </w:rPr>
        <w:t xml:space="preserve">and EVM </w:t>
      </w:r>
      <w:r w:rsidR="00555110" w:rsidRPr="008A28E3">
        <w:rPr>
          <w:bCs/>
          <w:sz w:val="18"/>
          <w:szCs w:val="18"/>
        </w:rPr>
        <w:t>requirements</w:t>
      </w:r>
      <w:r w:rsidRPr="008A28E3">
        <w:rPr>
          <w:bCs/>
          <w:sz w:val="18"/>
          <w:szCs w:val="18"/>
        </w:rPr>
        <w:t xml:space="preserve"> following the RAN4 agreements. </w:t>
      </w:r>
    </w:p>
    <w:p w14:paraId="7F190887" w14:textId="77777777" w:rsidR="005711AE" w:rsidRPr="008A28E3" w:rsidRDefault="005711AE" w:rsidP="00171463">
      <w:pPr>
        <w:spacing w:after="0"/>
        <w:rPr>
          <w:bCs/>
          <w:sz w:val="18"/>
          <w:szCs w:val="18"/>
        </w:rPr>
      </w:pPr>
    </w:p>
    <w:p w14:paraId="1FA1617C" w14:textId="77777777" w:rsidR="00CD4C7B" w:rsidRPr="008A28E3" w:rsidRDefault="00C608C8" w:rsidP="00CD4C7B">
      <w:pPr>
        <w:pStyle w:val="Heading1"/>
      </w:pPr>
      <w:r w:rsidRPr="008A28E3">
        <w:t>2</w:t>
      </w:r>
      <w:r w:rsidRPr="008A28E3">
        <w:tab/>
        <w:t>Discussion</w:t>
      </w:r>
    </w:p>
    <w:p w14:paraId="32C8589B" w14:textId="67BA33E9" w:rsidR="00A400FD" w:rsidRPr="008A28E3" w:rsidRDefault="000E6EF7" w:rsidP="00CD0236">
      <w:pPr>
        <w:spacing w:after="0"/>
        <w:rPr>
          <w:bCs/>
          <w:sz w:val="18"/>
          <w:szCs w:val="18"/>
        </w:rPr>
      </w:pPr>
      <w:r w:rsidRPr="008A28E3">
        <w:rPr>
          <w:bCs/>
          <w:sz w:val="18"/>
          <w:szCs w:val="18"/>
        </w:rPr>
        <w:t xml:space="preserve">RAN4 has been discussing </w:t>
      </w:r>
      <w:r w:rsidR="00D94F1C" w:rsidRPr="008A28E3">
        <w:rPr>
          <w:bCs/>
          <w:sz w:val="18"/>
          <w:szCs w:val="18"/>
        </w:rPr>
        <w:t xml:space="preserve">for few meetings </w:t>
      </w:r>
      <w:r w:rsidRPr="008A28E3">
        <w:rPr>
          <w:bCs/>
          <w:sz w:val="18"/>
          <w:szCs w:val="18"/>
        </w:rPr>
        <w:t xml:space="preserve">how to define BS Tx in-band requirements. RAN4#80bis already identified two possible approaches for BS </w:t>
      </w:r>
      <w:r w:rsidR="00D94F1C" w:rsidRPr="008A28E3">
        <w:rPr>
          <w:bCs/>
          <w:sz w:val="18"/>
          <w:szCs w:val="18"/>
        </w:rPr>
        <w:t>Tx in-band requirements in [4</w:t>
      </w:r>
      <w:r w:rsidRPr="008A28E3">
        <w:rPr>
          <w:bCs/>
          <w:sz w:val="18"/>
          <w:szCs w:val="18"/>
        </w:rPr>
        <w:t>]; similar in-band emission requirement as defined for UL and/or BS Tx EVM requirements for each numerology involved (with mixed numerology in BS transmission).</w:t>
      </w:r>
      <w:r w:rsidR="00D94F1C" w:rsidRPr="008A28E3">
        <w:rPr>
          <w:bCs/>
          <w:sz w:val="18"/>
          <w:szCs w:val="18"/>
        </w:rPr>
        <w:t xml:space="preserve"> Furthermore, RAN4#81 already agreed in [2] that both for DL and UL in-band emission, EVM and in-band selectivity requirements will be developed for verifying the mixed numerology case. </w:t>
      </w:r>
    </w:p>
    <w:p w14:paraId="432896F1" w14:textId="77777777" w:rsidR="00A400FD" w:rsidRPr="008A28E3" w:rsidRDefault="00A400FD" w:rsidP="00CD0236">
      <w:pPr>
        <w:spacing w:after="0"/>
        <w:rPr>
          <w:bCs/>
          <w:sz w:val="18"/>
          <w:szCs w:val="18"/>
        </w:rPr>
      </w:pPr>
    </w:p>
    <w:p w14:paraId="46C33434" w14:textId="4B677B86" w:rsidR="000E6EF7" w:rsidRPr="008A28E3" w:rsidRDefault="00A400FD" w:rsidP="00CD0236">
      <w:pPr>
        <w:spacing w:after="0"/>
        <w:rPr>
          <w:bCs/>
          <w:sz w:val="18"/>
          <w:szCs w:val="18"/>
        </w:rPr>
      </w:pPr>
      <w:r w:rsidRPr="008A28E3">
        <w:rPr>
          <w:bCs/>
          <w:sz w:val="18"/>
          <w:szCs w:val="18"/>
        </w:rPr>
        <w:t xml:space="preserve">Following the latest RAN4 agreements there is no longer a question whether one or another requirement would be developed but instead all of these requirements would be defined. The only reason to avoid one of the requirements would be to minimize the actual testing effort and number of test cases if other requirements already validate the same thing. </w:t>
      </w:r>
    </w:p>
    <w:p w14:paraId="5BFA96D9" w14:textId="77777777" w:rsidR="00A400FD" w:rsidRPr="008A28E3" w:rsidRDefault="00A400FD" w:rsidP="00CD0236">
      <w:pPr>
        <w:spacing w:after="0"/>
        <w:rPr>
          <w:bCs/>
          <w:sz w:val="18"/>
          <w:szCs w:val="18"/>
        </w:rPr>
      </w:pPr>
    </w:p>
    <w:p w14:paraId="6FBE3BC7" w14:textId="0E444258" w:rsidR="00BA1DA0" w:rsidRPr="008A28E3" w:rsidRDefault="00A400FD" w:rsidP="00CD0236">
      <w:pPr>
        <w:spacing w:after="0"/>
        <w:rPr>
          <w:bCs/>
          <w:sz w:val="18"/>
          <w:szCs w:val="18"/>
        </w:rPr>
      </w:pPr>
      <w:r w:rsidRPr="008A28E3">
        <w:rPr>
          <w:bCs/>
          <w:sz w:val="18"/>
          <w:szCs w:val="18"/>
        </w:rPr>
        <w:t>As we have shown in our earlier contributions [</w:t>
      </w:r>
      <w:r w:rsidR="00F33057" w:rsidRPr="00365FF9">
        <w:rPr>
          <w:bCs/>
          <w:sz w:val="18"/>
          <w:szCs w:val="18"/>
        </w:rPr>
        <w:t>6</w:t>
      </w:r>
      <w:r w:rsidRPr="008A28E3">
        <w:rPr>
          <w:bCs/>
          <w:sz w:val="18"/>
          <w:szCs w:val="18"/>
        </w:rPr>
        <w:t xml:space="preserve">], simple power based in-band emission requirements similar to LTE UL are not sufficient for NR mixed numerology case. </w:t>
      </w:r>
      <w:r w:rsidR="00BA1DA0" w:rsidRPr="008A28E3">
        <w:rPr>
          <w:bCs/>
          <w:sz w:val="18"/>
          <w:szCs w:val="18"/>
        </w:rPr>
        <w:t>Instead EVM requirements are also needed. In [</w:t>
      </w:r>
      <w:r w:rsidR="00F33057" w:rsidRPr="008A28E3">
        <w:rPr>
          <w:bCs/>
          <w:sz w:val="18"/>
          <w:szCs w:val="18"/>
        </w:rPr>
        <w:t>7</w:t>
      </w:r>
      <w:r w:rsidR="00BA1DA0" w:rsidRPr="008A28E3">
        <w:rPr>
          <w:bCs/>
          <w:sz w:val="18"/>
          <w:szCs w:val="18"/>
        </w:rPr>
        <w:t xml:space="preserve">] we have also discussed and proposed that both average EVM over the whole sub-block and additional narrower bandwidth EVM measurements are needed in order to ensure </w:t>
      </w:r>
      <w:r w:rsidR="00F2541C" w:rsidRPr="008A28E3">
        <w:rPr>
          <w:bCs/>
          <w:sz w:val="18"/>
          <w:szCs w:val="18"/>
        </w:rPr>
        <w:t xml:space="preserve">both </w:t>
      </w:r>
      <w:r w:rsidR="00BA1DA0" w:rsidRPr="008A28E3">
        <w:rPr>
          <w:bCs/>
          <w:sz w:val="18"/>
          <w:szCs w:val="18"/>
        </w:rPr>
        <w:t xml:space="preserve">good overall EVM performance and also sufficiently good EVM performance on the edge subcarriers. If RAN4 would like to minimize the number of test cases and NR testing time, it could be </w:t>
      </w:r>
      <w:r w:rsidR="00F2541C" w:rsidRPr="008A28E3">
        <w:rPr>
          <w:bCs/>
          <w:sz w:val="18"/>
          <w:szCs w:val="18"/>
        </w:rPr>
        <w:t xml:space="preserve">further </w:t>
      </w:r>
      <w:r w:rsidR="00BA1DA0" w:rsidRPr="008A28E3">
        <w:rPr>
          <w:bCs/>
          <w:sz w:val="18"/>
          <w:szCs w:val="18"/>
        </w:rPr>
        <w:t xml:space="preserve">investigated whether the LTE UL type of power based in-band emissions are needed </w:t>
      </w:r>
      <w:r w:rsidR="00F2541C" w:rsidRPr="008A28E3">
        <w:rPr>
          <w:bCs/>
          <w:sz w:val="18"/>
          <w:szCs w:val="18"/>
        </w:rPr>
        <w:t xml:space="preserve">for BS Tx </w:t>
      </w:r>
      <w:r w:rsidR="00BA1DA0" w:rsidRPr="008A28E3">
        <w:rPr>
          <w:bCs/>
          <w:sz w:val="18"/>
          <w:szCs w:val="18"/>
        </w:rPr>
        <w:t xml:space="preserve">in addition to EVM requirements. </w:t>
      </w:r>
      <w:r w:rsidR="00F2541C" w:rsidRPr="008A28E3">
        <w:rPr>
          <w:bCs/>
          <w:sz w:val="18"/>
          <w:szCs w:val="18"/>
        </w:rPr>
        <w:t xml:space="preserve">In DL the transmission for different UEs is coming from the same base station even if additional sub-band filtering or windowing is used, therefore EVM based requirements could be sufficient for BS Tx. However, for UL and UE Tx both power and EVM based requirements are likely to be needed. </w:t>
      </w:r>
      <w:r w:rsidR="00BA1DA0" w:rsidRPr="008A28E3">
        <w:rPr>
          <w:bCs/>
          <w:sz w:val="18"/>
          <w:szCs w:val="18"/>
        </w:rPr>
        <w:t>While doing these furthe</w:t>
      </w:r>
      <w:r w:rsidR="00F2541C" w:rsidRPr="008A28E3">
        <w:rPr>
          <w:bCs/>
          <w:sz w:val="18"/>
          <w:szCs w:val="18"/>
        </w:rPr>
        <w:t>r investigations to reduce test cases and testing time</w:t>
      </w:r>
      <w:r w:rsidR="00BA1DA0" w:rsidRPr="008A28E3">
        <w:rPr>
          <w:bCs/>
          <w:sz w:val="18"/>
          <w:szCs w:val="18"/>
        </w:rPr>
        <w:t xml:space="preserve">, RAN4 should assume that both requirements will be defined and they should be met simultaneously in a given scenario. </w:t>
      </w:r>
    </w:p>
    <w:p w14:paraId="0F05FA12" w14:textId="77777777" w:rsidR="00BA1DA0" w:rsidRPr="008A28E3" w:rsidRDefault="00BA1DA0" w:rsidP="00CD0236">
      <w:pPr>
        <w:spacing w:after="0"/>
        <w:rPr>
          <w:bCs/>
          <w:sz w:val="18"/>
          <w:szCs w:val="18"/>
        </w:rPr>
      </w:pPr>
    </w:p>
    <w:p w14:paraId="4B2D561D" w14:textId="300590BA" w:rsidR="00BA1DA0" w:rsidRPr="008A28E3" w:rsidRDefault="00BA1DA0" w:rsidP="00CD0236">
      <w:pPr>
        <w:spacing w:after="0"/>
        <w:rPr>
          <w:b/>
          <w:bCs/>
          <w:sz w:val="18"/>
          <w:szCs w:val="18"/>
        </w:rPr>
      </w:pPr>
      <w:r w:rsidRPr="008A28E3">
        <w:rPr>
          <w:b/>
          <w:bCs/>
          <w:sz w:val="18"/>
          <w:szCs w:val="18"/>
        </w:rPr>
        <w:t xml:space="preserve">Proposal 1: Start developing both 5G NR BS Tx EVM and in-band emission </w:t>
      </w:r>
      <w:r w:rsidR="00F33057" w:rsidRPr="008A28E3">
        <w:rPr>
          <w:b/>
          <w:bCs/>
          <w:sz w:val="18"/>
          <w:szCs w:val="18"/>
        </w:rPr>
        <w:t xml:space="preserve">core </w:t>
      </w:r>
      <w:r w:rsidRPr="008A28E3">
        <w:rPr>
          <w:b/>
          <w:bCs/>
          <w:sz w:val="18"/>
          <w:szCs w:val="18"/>
        </w:rPr>
        <w:t xml:space="preserve">requirements for the mixed numerology case. </w:t>
      </w:r>
    </w:p>
    <w:p w14:paraId="3A774DBE" w14:textId="77777777" w:rsidR="00BA1DA0" w:rsidRPr="008A28E3" w:rsidRDefault="00BA1DA0" w:rsidP="00CD0236">
      <w:pPr>
        <w:spacing w:after="0"/>
        <w:rPr>
          <w:bCs/>
          <w:sz w:val="18"/>
          <w:szCs w:val="18"/>
        </w:rPr>
      </w:pPr>
    </w:p>
    <w:p w14:paraId="34F39E11" w14:textId="6BB1DE57" w:rsidR="00BA1DA0" w:rsidRPr="008A28E3" w:rsidRDefault="00BA1DA0" w:rsidP="00CD0236">
      <w:pPr>
        <w:spacing w:after="0"/>
        <w:rPr>
          <w:b/>
          <w:bCs/>
          <w:sz w:val="18"/>
          <w:szCs w:val="18"/>
        </w:rPr>
      </w:pPr>
      <w:r w:rsidRPr="008A28E3">
        <w:rPr>
          <w:b/>
          <w:bCs/>
          <w:sz w:val="18"/>
          <w:szCs w:val="18"/>
        </w:rPr>
        <w:t>Proposal 2: Investigate whether the number of test cases and testing time could be reduced b</w:t>
      </w:r>
      <w:r w:rsidR="004B05D7" w:rsidRPr="008A28E3">
        <w:rPr>
          <w:b/>
          <w:bCs/>
          <w:sz w:val="18"/>
          <w:szCs w:val="18"/>
        </w:rPr>
        <w:t>y</w:t>
      </w:r>
      <w:r w:rsidRPr="008A28E3">
        <w:rPr>
          <w:b/>
          <w:bCs/>
          <w:sz w:val="18"/>
          <w:szCs w:val="18"/>
        </w:rPr>
        <w:t xml:space="preserve"> utilizing only EVM requirements for BS Tx in-band requirements in the mixed numerology case.</w:t>
      </w:r>
    </w:p>
    <w:p w14:paraId="73574AAB" w14:textId="77777777" w:rsidR="00BA1DA0" w:rsidRPr="008A28E3" w:rsidRDefault="00BA1DA0" w:rsidP="00CD0236">
      <w:pPr>
        <w:spacing w:after="0"/>
        <w:rPr>
          <w:bCs/>
          <w:sz w:val="18"/>
          <w:szCs w:val="18"/>
        </w:rPr>
      </w:pPr>
    </w:p>
    <w:p w14:paraId="6ED090E3" w14:textId="77777777" w:rsidR="00C77AEB" w:rsidRPr="008A28E3" w:rsidRDefault="00C77AEB" w:rsidP="00CD0236">
      <w:pPr>
        <w:spacing w:after="0"/>
        <w:rPr>
          <w:bCs/>
          <w:sz w:val="18"/>
          <w:szCs w:val="18"/>
        </w:rPr>
      </w:pPr>
    </w:p>
    <w:p w14:paraId="1BFB4A5A" w14:textId="52538C38" w:rsidR="00CD0236" w:rsidRPr="008A28E3" w:rsidRDefault="003F4691" w:rsidP="002845F1">
      <w:pPr>
        <w:spacing w:after="0"/>
        <w:rPr>
          <w:sz w:val="18"/>
        </w:rPr>
      </w:pPr>
      <w:r w:rsidRPr="008A28E3">
        <w:rPr>
          <w:sz w:val="18"/>
        </w:rPr>
        <w:t>We have studied the</w:t>
      </w:r>
      <w:r w:rsidR="00C77AEB" w:rsidRPr="008A28E3">
        <w:rPr>
          <w:sz w:val="18"/>
        </w:rPr>
        <w:t xml:space="preserve"> DL performance in</w:t>
      </w:r>
      <w:r w:rsidR="00E17B8D" w:rsidRPr="008A28E3">
        <w:rPr>
          <w:sz w:val="18"/>
        </w:rPr>
        <w:t xml:space="preserve"> the </w:t>
      </w:r>
      <w:r w:rsidR="00C77AEB" w:rsidRPr="008A28E3">
        <w:rPr>
          <w:sz w:val="18"/>
        </w:rPr>
        <w:t>mixed numerology</w:t>
      </w:r>
      <w:r w:rsidR="00D64DA0" w:rsidRPr="008A28E3">
        <w:rPr>
          <w:sz w:val="18"/>
        </w:rPr>
        <w:t xml:space="preserve"> using link simulations in </w:t>
      </w:r>
      <w:r w:rsidRPr="008A28E3">
        <w:rPr>
          <w:sz w:val="18"/>
        </w:rPr>
        <w:t xml:space="preserve">Case 2 of the RAN1 simulation assumptions in </w:t>
      </w:r>
      <w:r w:rsidR="001A4F33" w:rsidRPr="008A28E3">
        <w:rPr>
          <w:sz w:val="18"/>
        </w:rPr>
        <w:t xml:space="preserve">Section </w:t>
      </w:r>
      <w:r w:rsidR="001A4F33" w:rsidRPr="008A28E3">
        <w:rPr>
          <w:rFonts w:eastAsia="MS UI Gothic"/>
        </w:rPr>
        <w:t>A.</w:t>
      </w:r>
      <w:r w:rsidR="001A4F33" w:rsidRPr="008A28E3">
        <w:rPr>
          <w:rFonts w:eastAsia="MS UI Gothic"/>
          <w:lang w:eastAsia="ja-JP"/>
        </w:rPr>
        <w:t>1</w:t>
      </w:r>
      <w:r w:rsidR="001A4F33" w:rsidRPr="008A28E3">
        <w:rPr>
          <w:rFonts w:eastAsia="MS UI Gothic"/>
        </w:rPr>
        <w:t xml:space="preserve">.1 of </w:t>
      </w:r>
      <w:r w:rsidR="001A4F33" w:rsidRPr="008A28E3">
        <w:rPr>
          <w:sz w:val="18"/>
          <w:lang w:eastAsia="zh-CN"/>
        </w:rPr>
        <w:t>TR 38.802</w:t>
      </w:r>
      <w:r w:rsidRPr="008A28E3">
        <w:rPr>
          <w:sz w:val="18"/>
        </w:rPr>
        <w:t xml:space="preserve"> [</w:t>
      </w:r>
      <w:r w:rsidR="001A4F33" w:rsidRPr="008A28E3">
        <w:rPr>
          <w:sz w:val="18"/>
        </w:rPr>
        <w:t>5</w:t>
      </w:r>
      <w:r w:rsidRPr="008A28E3">
        <w:rPr>
          <w:sz w:val="18"/>
        </w:rPr>
        <w:t>]</w:t>
      </w:r>
      <w:r w:rsidR="00D64DA0" w:rsidRPr="008A28E3">
        <w:rPr>
          <w:sz w:val="18"/>
        </w:rPr>
        <w:t>. In the simulations</w:t>
      </w:r>
      <w:r w:rsidR="006B3C7A">
        <w:rPr>
          <w:sz w:val="18"/>
        </w:rPr>
        <w:t>,</w:t>
      </w:r>
      <w:r w:rsidR="00D64DA0" w:rsidRPr="008A28E3">
        <w:rPr>
          <w:sz w:val="18"/>
        </w:rPr>
        <w:t xml:space="preserve"> we have used the f</w:t>
      </w:r>
      <w:r w:rsidR="00C77AEB" w:rsidRPr="008A28E3">
        <w:rPr>
          <w:sz w:val="18"/>
        </w:rPr>
        <w:t xml:space="preserve">ollowing simulation assumptions from RAN1 but which would need to be updated to </w:t>
      </w:r>
      <w:r w:rsidR="00F4188A" w:rsidRPr="008A28E3">
        <w:rPr>
          <w:sz w:val="18"/>
        </w:rPr>
        <w:t>consider</w:t>
      </w:r>
      <w:r w:rsidR="00C77AEB" w:rsidRPr="008A28E3">
        <w:rPr>
          <w:sz w:val="18"/>
        </w:rPr>
        <w:t xml:space="preserve"> the latest RAN4 assumptions. </w:t>
      </w:r>
    </w:p>
    <w:p w14:paraId="2BC98849" w14:textId="77777777" w:rsidR="003F4691" w:rsidRPr="008A28E3" w:rsidRDefault="003F4691" w:rsidP="002845F1">
      <w:pPr>
        <w:spacing w:after="0"/>
        <w:rPr>
          <w:sz w:val="18"/>
        </w:rPr>
      </w:pPr>
    </w:p>
    <w:p w14:paraId="77C4395A" w14:textId="7E0577FA" w:rsidR="00BD1A01" w:rsidRPr="008A28E3" w:rsidRDefault="00762C90" w:rsidP="003F4691">
      <w:pPr>
        <w:numPr>
          <w:ilvl w:val="0"/>
          <w:numId w:val="29"/>
        </w:numPr>
        <w:spacing w:after="0"/>
        <w:rPr>
          <w:sz w:val="18"/>
          <w:lang w:val="en-US"/>
        </w:rPr>
      </w:pPr>
      <w:r w:rsidRPr="008A28E3">
        <w:rPr>
          <w:sz w:val="18"/>
          <w:lang w:val="en-US"/>
        </w:rPr>
        <w:t>720 kHz allocation for desired and interfering signal</w:t>
      </w:r>
      <w:r w:rsidR="00D64DA0" w:rsidRPr="008A28E3">
        <w:rPr>
          <w:sz w:val="18"/>
          <w:lang w:val="en-US"/>
        </w:rPr>
        <w:t>, which are time and frequency synchronized and transmitted with the same power</w:t>
      </w:r>
    </w:p>
    <w:p w14:paraId="3DD93139" w14:textId="3948DB56" w:rsidR="00BD1A01" w:rsidRPr="008A28E3" w:rsidRDefault="00D64DA0" w:rsidP="003F4691">
      <w:pPr>
        <w:numPr>
          <w:ilvl w:val="1"/>
          <w:numId w:val="29"/>
        </w:numPr>
        <w:spacing w:after="0"/>
        <w:rPr>
          <w:sz w:val="18"/>
          <w:lang w:val="en-US"/>
        </w:rPr>
      </w:pPr>
      <w:r w:rsidRPr="008A28E3">
        <w:rPr>
          <w:sz w:val="18"/>
          <w:lang w:val="en-US"/>
        </w:rPr>
        <w:t xml:space="preserve">Numerology 1: </w:t>
      </w:r>
      <w:r w:rsidR="00107DBB" w:rsidRPr="008A28E3">
        <w:rPr>
          <w:sz w:val="18"/>
          <w:lang w:val="en-US"/>
        </w:rPr>
        <w:t>15 kHz sub-carrier spacing with 4 PRB allocation</w:t>
      </w:r>
      <w:r w:rsidRPr="008A28E3">
        <w:rPr>
          <w:sz w:val="18"/>
          <w:lang w:val="en-US"/>
        </w:rPr>
        <w:t xml:space="preserve"> – desired measured signal</w:t>
      </w:r>
    </w:p>
    <w:p w14:paraId="17598F30" w14:textId="3B134CD5" w:rsidR="00BD1A01" w:rsidRPr="008A28E3" w:rsidRDefault="00D64DA0" w:rsidP="003E2727">
      <w:pPr>
        <w:numPr>
          <w:ilvl w:val="1"/>
          <w:numId w:val="29"/>
        </w:numPr>
        <w:spacing w:after="0"/>
        <w:rPr>
          <w:sz w:val="18"/>
          <w:lang w:val="en-US"/>
        </w:rPr>
      </w:pPr>
      <w:r w:rsidRPr="008A28E3">
        <w:rPr>
          <w:sz w:val="18"/>
          <w:lang w:val="en-US"/>
        </w:rPr>
        <w:t xml:space="preserve">Numerology 2: </w:t>
      </w:r>
      <w:r w:rsidR="00107DBB" w:rsidRPr="008A28E3">
        <w:rPr>
          <w:sz w:val="18"/>
          <w:lang w:val="en-US"/>
        </w:rPr>
        <w:t xml:space="preserve">30 kHz sub-carrier spacing with </w:t>
      </w:r>
      <w:r w:rsidR="00762C90" w:rsidRPr="008A28E3">
        <w:rPr>
          <w:sz w:val="18"/>
          <w:lang w:val="en-US"/>
        </w:rPr>
        <w:t>2 PRB</w:t>
      </w:r>
      <w:r w:rsidRPr="008A28E3">
        <w:rPr>
          <w:sz w:val="18"/>
          <w:lang w:val="en-US"/>
        </w:rPr>
        <w:t xml:space="preserve"> </w:t>
      </w:r>
      <w:r w:rsidR="00107DBB" w:rsidRPr="008A28E3">
        <w:rPr>
          <w:sz w:val="18"/>
          <w:lang w:val="en-US"/>
        </w:rPr>
        <w:t xml:space="preserve">allocation </w:t>
      </w:r>
      <w:r w:rsidRPr="008A28E3">
        <w:rPr>
          <w:sz w:val="18"/>
          <w:lang w:val="en-US"/>
        </w:rPr>
        <w:t>– interfering signal</w:t>
      </w:r>
    </w:p>
    <w:p w14:paraId="0C6AA38F" w14:textId="77777777" w:rsidR="00BD1A01" w:rsidRPr="008A28E3" w:rsidRDefault="00762C90" w:rsidP="003F4691">
      <w:pPr>
        <w:numPr>
          <w:ilvl w:val="0"/>
          <w:numId w:val="29"/>
        </w:numPr>
        <w:spacing w:after="0"/>
        <w:rPr>
          <w:sz w:val="18"/>
          <w:lang w:val="en-US"/>
        </w:rPr>
      </w:pPr>
      <w:r w:rsidRPr="008A28E3">
        <w:rPr>
          <w:sz w:val="18"/>
          <w:lang w:val="en-US"/>
        </w:rPr>
        <w:t>1x1 SISO, rank1, TDL-C 300ns channel</w:t>
      </w:r>
    </w:p>
    <w:p w14:paraId="51D858DF" w14:textId="38FBD40C" w:rsidR="004D19ED" w:rsidRPr="008A28E3" w:rsidRDefault="004D19ED" w:rsidP="003F4691">
      <w:pPr>
        <w:numPr>
          <w:ilvl w:val="0"/>
          <w:numId w:val="29"/>
        </w:numPr>
        <w:spacing w:after="0"/>
        <w:rPr>
          <w:sz w:val="18"/>
          <w:lang w:val="en-US"/>
        </w:rPr>
      </w:pPr>
      <w:r w:rsidRPr="008A28E3">
        <w:rPr>
          <w:sz w:val="18"/>
          <w:lang w:val="en-US"/>
        </w:rPr>
        <w:t>Modulation:</w:t>
      </w:r>
      <w:r w:rsidR="00AF6B94" w:rsidRPr="008A28E3">
        <w:rPr>
          <w:sz w:val="18"/>
          <w:lang w:val="en-US"/>
        </w:rPr>
        <w:t xml:space="preserve"> </w:t>
      </w:r>
      <w:r w:rsidRPr="008A28E3">
        <w:rPr>
          <w:sz w:val="18"/>
          <w:lang w:val="en-US"/>
        </w:rPr>
        <w:t>256-QAM, R=3/4</w:t>
      </w:r>
    </w:p>
    <w:p w14:paraId="72116383" w14:textId="77777777" w:rsidR="00BD1A01" w:rsidRPr="008A28E3" w:rsidRDefault="00762C90" w:rsidP="003F4691">
      <w:pPr>
        <w:numPr>
          <w:ilvl w:val="0"/>
          <w:numId w:val="29"/>
        </w:numPr>
        <w:spacing w:after="0"/>
        <w:rPr>
          <w:sz w:val="18"/>
          <w:lang w:val="en-US"/>
        </w:rPr>
      </w:pPr>
      <w:r w:rsidRPr="008A28E3">
        <w:rPr>
          <w:sz w:val="18"/>
          <w:lang w:val="en-US"/>
        </w:rPr>
        <w:t>Ideal channel estimation</w:t>
      </w:r>
    </w:p>
    <w:p w14:paraId="464D50B9" w14:textId="77777777" w:rsidR="00D64DA0" w:rsidRPr="008A28E3" w:rsidRDefault="00762C90" w:rsidP="003F4691">
      <w:pPr>
        <w:numPr>
          <w:ilvl w:val="0"/>
          <w:numId w:val="29"/>
        </w:numPr>
        <w:spacing w:after="0"/>
        <w:rPr>
          <w:sz w:val="18"/>
          <w:lang w:val="en-US"/>
        </w:rPr>
      </w:pPr>
      <w:r w:rsidRPr="008A28E3">
        <w:rPr>
          <w:sz w:val="18"/>
          <w:lang w:val="en-US"/>
        </w:rPr>
        <w:t>No P</w:t>
      </w:r>
      <w:r w:rsidR="00D64DA0" w:rsidRPr="008A28E3">
        <w:rPr>
          <w:sz w:val="18"/>
          <w:lang w:val="en-US"/>
        </w:rPr>
        <w:t xml:space="preserve">hase </w:t>
      </w:r>
      <w:r w:rsidRPr="008A28E3">
        <w:rPr>
          <w:sz w:val="18"/>
          <w:lang w:val="en-US"/>
        </w:rPr>
        <w:t>N</w:t>
      </w:r>
      <w:r w:rsidR="00D64DA0" w:rsidRPr="008A28E3">
        <w:rPr>
          <w:sz w:val="18"/>
          <w:lang w:val="en-US"/>
        </w:rPr>
        <w:t>oise modeled</w:t>
      </w:r>
      <w:r w:rsidRPr="008A28E3">
        <w:rPr>
          <w:sz w:val="18"/>
          <w:lang w:val="en-US"/>
        </w:rPr>
        <w:t xml:space="preserve"> </w:t>
      </w:r>
    </w:p>
    <w:p w14:paraId="20238C22" w14:textId="1F1EAED0" w:rsidR="00BD1A01" w:rsidRPr="008A28E3" w:rsidRDefault="00762C90" w:rsidP="003F4691">
      <w:pPr>
        <w:numPr>
          <w:ilvl w:val="0"/>
          <w:numId w:val="29"/>
        </w:numPr>
        <w:spacing w:after="0"/>
        <w:rPr>
          <w:sz w:val="18"/>
          <w:lang w:val="en-US"/>
        </w:rPr>
      </w:pPr>
      <w:r w:rsidRPr="008A28E3">
        <w:rPr>
          <w:sz w:val="18"/>
          <w:lang w:val="en-US"/>
        </w:rPr>
        <w:t>UE mobility 3 km/h</w:t>
      </w:r>
    </w:p>
    <w:p w14:paraId="72426A97" w14:textId="724D340E" w:rsidR="004D19ED" w:rsidRPr="008A28E3" w:rsidRDefault="004D19ED" w:rsidP="003F4691">
      <w:pPr>
        <w:numPr>
          <w:ilvl w:val="0"/>
          <w:numId w:val="29"/>
        </w:numPr>
        <w:spacing w:after="0"/>
        <w:rPr>
          <w:sz w:val="18"/>
          <w:lang w:val="en-US"/>
        </w:rPr>
      </w:pPr>
      <w:r w:rsidRPr="008A28E3">
        <w:rPr>
          <w:sz w:val="18"/>
          <w:lang w:val="en-US"/>
        </w:rPr>
        <w:t>Guard band</w:t>
      </w:r>
      <w:r w:rsidR="00FA77EC" w:rsidRPr="008A28E3">
        <w:rPr>
          <w:sz w:val="18"/>
          <w:lang w:val="en-US"/>
        </w:rPr>
        <w:t>s</w:t>
      </w:r>
      <w:r w:rsidRPr="008A28E3">
        <w:rPr>
          <w:sz w:val="18"/>
          <w:lang w:val="en-US"/>
        </w:rPr>
        <w:t>: 0, 90 and 180 kHz</w:t>
      </w:r>
    </w:p>
    <w:p w14:paraId="18C15A40" w14:textId="77777777" w:rsidR="003F4691" w:rsidRPr="008A28E3" w:rsidRDefault="003F4691" w:rsidP="00837BE9">
      <w:pPr>
        <w:spacing w:after="0"/>
        <w:ind w:left="720"/>
        <w:rPr>
          <w:sz w:val="18"/>
          <w:lang w:val="en-US"/>
        </w:rPr>
      </w:pPr>
    </w:p>
    <w:p w14:paraId="44C7FAD2" w14:textId="496E1D28" w:rsidR="00DF3144" w:rsidRPr="008A28E3" w:rsidRDefault="00DF3144" w:rsidP="002845F1">
      <w:pPr>
        <w:spacing w:after="0"/>
        <w:rPr>
          <w:sz w:val="18"/>
        </w:rPr>
      </w:pPr>
    </w:p>
    <w:tbl>
      <w:tblPr>
        <w:tblStyle w:val="TableGrid"/>
        <w:tblW w:w="0" w:type="auto"/>
        <w:tblLook w:val="04A0" w:firstRow="1" w:lastRow="0" w:firstColumn="1" w:lastColumn="0" w:noHBand="0" w:noVBand="1"/>
      </w:tblPr>
      <w:tblGrid>
        <w:gridCol w:w="4814"/>
        <w:gridCol w:w="4827"/>
      </w:tblGrid>
      <w:tr w:rsidR="00E17B8D" w:rsidRPr="008A28E3" w14:paraId="490D5E56" w14:textId="77777777" w:rsidTr="00771E5B">
        <w:tc>
          <w:tcPr>
            <w:tcW w:w="4815" w:type="dxa"/>
            <w:tcBorders>
              <w:top w:val="nil"/>
              <w:left w:val="nil"/>
              <w:bottom w:val="nil"/>
              <w:right w:val="nil"/>
            </w:tcBorders>
          </w:tcPr>
          <w:p w14:paraId="50340D19" w14:textId="24CC1109" w:rsidR="00AF6B94" w:rsidRPr="008A28E3" w:rsidRDefault="00E17B8D" w:rsidP="00771E5B">
            <w:pPr>
              <w:spacing w:after="0"/>
              <w:jc w:val="center"/>
              <w:rPr>
                <w:b/>
                <w:bCs/>
                <w:sz w:val="18"/>
              </w:rPr>
            </w:pPr>
            <w:r w:rsidRPr="008A28E3">
              <w:rPr>
                <w:b/>
                <w:bCs/>
                <w:sz w:val="18"/>
              </w:rPr>
              <w:t>256-QAM, R=3/4</w:t>
            </w:r>
            <w:r w:rsidR="00C77AEB" w:rsidRPr="008A28E3">
              <w:rPr>
                <w:b/>
                <w:bCs/>
                <w:sz w:val="18"/>
              </w:rPr>
              <w:t>, GB= 0</w:t>
            </w:r>
            <w:r w:rsidRPr="008A28E3">
              <w:rPr>
                <w:b/>
                <w:bCs/>
                <w:sz w:val="18"/>
              </w:rPr>
              <w:t xml:space="preserve"> kHz</w:t>
            </w:r>
          </w:p>
          <w:p w14:paraId="7936B951" w14:textId="5CDBA052" w:rsidR="00C77AEB" w:rsidRPr="008A28E3" w:rsidRDefault="00E17B8D" w:rsidP="00771E5B">
            <w:pPr>
              <w:spacing w:after="0"/>
              <w:jc w:val="center"/>
              <w:rPr>
                <w:sz w:val="18"/>
              </w:rPr>
            </w:pPr>
            <w:r w:rsidRPr="008A28E3">
              <w:rPr>
                <w:noProof/>
                <w:sz w:val="18"/>
                <w:lang w:val="fi-FI" w:eastAsia="fi-FI"/>
              </w:rPr>
              <w:drawing>
                <wp:inline distT="0" distB="0" distL="0" distR="0" wp14:anchorId="70A2560F" wp14:editId="5DE487B6">
                  <wp:extent cx="3085356" cy="2045907"/>
                  <wp:effectExtent l="0" t="0" r="0" b="0"/>
                  <wp:docPr id="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8"/>
                          <a:stretch>
                            <a:fillRect/>
                          </a:stretch>
                        </pic:blipFill>
                        <pic:spPr bwMode="auto">
                          <a:xfrm>
                            <a:off x="0" y="0"/>
                            <a:ext cx="3121391" cy="2069802"/>
                          </a:xfrm>
                          <a:prstGeom prst="rect">
                            <a:avLst/>
                          </a:prstGeom>
                          <a:noFill/>
                          <a:ln w="9525">
                            <a:noFill/>
                            <a:miter lim="800000"/>
                            <a:headEnd/>
                            <a:tailEnd/>
                          </a:ln>
                        </pic:spPr>
                      </pic:pic>
                    </a:graphicData>
                  </a:graphic>
                </wp:inline>
              </w:drawing>
            </w:r>
          </w:p>
        </w:tc>
        <w:tc>
          <w:tcPr>
            <w:tcW w:w="4816" w:type="dxa"/>
            <w:tcBorders>
              <w:top w:val="nil"/>
              <w:left w:val="nil"/>
              <w:bottom w:val="nil"/>
              <w:right w:val="nil"/>
            </w:tcBorders>
          </w:tcPr>
          <w:p w14:paraId="7B2D4A7E" w14:textId="42F44D7D" w:rsidR="00E17B8D" w:rsidRPr="008A28E3" w:rsidRDefault="00E17B8D" w:rsidP="00E17B8D">
            <w:pPr>
              <w:spacing w:after="0"/>
              <w:jc w:val="center"/>
              <w:rPr>
                <w:b/>
                <w:bCs/>
                <w:sz w:val="18"/>
              </w:rPr>
            </w:pPr>
            <w:r w:rsidRPr="008A28E3">
              <w:rPr>
                <w:b/>
                <w:bCs/>
                <w:sz w:val="18"/>
              </w:rPr>
              <w:t>256-QAM, R=3/4, GB= 90 kHz</w:t>
            </w:r>
          </w:p>
          <w:p w14:paraId="7165FB2D" w14:textId="5716D1C3" w:rsidR="00E17B8D" w:rsidRPr="008A28E3" w:rsidRDefault="00E17B8D" w:rsidP="00E17B8D">
            <w:pPr>
              <w:spacing w:after="0"/>
              <w:rPr>
                <w:sz w:val="18"/>
              </w:rPr>
            </w:pPr>
            <w:r w:rsidRPr="008A28E3">
              <w:rPr>
                <w:noProof/>
                <w:sz w:val="18"/>
                <w:lang w:val="fi-FI" w:eastAsia="fi-FI"/>
              </w:rPr>
              <w:drawing>
                <wp:inline distT="0" distB="0" distL="0" distR="0" wp14:anchorId="7DE7BFC8" wp14:editId="6E3BF094">
                  <wp:extent cx="3093499" cy="2048681"/>
                  <wp:effectExtent l="0" t="0" r="0" b="0"/>
                  <wp:docPr id="6"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9"/>
                          <a:stretch>
                            <a:fillRect/>
                          </a:stretch>
                        </pic:blipFill>
                        <pic:spPr bwMode="auto">
                          <a:xfrm>
                            <a:off x="0" y="0"/>
                            <a:ext cx="3129841" cy="2072749"/>
                          </a:xfrm>
                          <a:prstGeom prst="rect">
                            <a:avLst/>
                          </a:prstGeom>
                          <a:noFill/>
                          <a:ln w="9525">
                            <a:noFill/>
                            <a:miter lim="800000"/>
                            <a:headEnd/>
                            <a:tailEnd/>
                          </a:ln>
                        </pic:spPr>
                      </pic:pic>
                    </a:graphicData>
                  </a:graphic>
                </wp:inline>
              </w:drawing>
            </w:r>
          </w:p>
          <w:p w14:paraId="43705F86" w14:textId="5622536F" w:rsidR="00E17B8D" w:rsidRPr="008A28E3" w:rsidRDefault="00E17B8D" w:rsidP="002845F1">
            <w:pPr>
              <w:spacing w:after="0"/>
              <w:rPr>
                <w:sz w:val="18"/>
              </w:rPr>
            </w:pPr>
          </w:p>
        </w:tc>
      </w:tr>
    </w:tbl>
    <w:p w14:paraId="49556E73" w14:textId="241524BE" w:rsidR="00E17B8D" w:rsidRPr="008A28E3" w:rsidRDefault="00E17B8D" w:rsidP="00E17B8D">
      <w:pPr>
        <w:spacing w:after="0"/>
        <w:jc w:val="center"/>
        <w:rPr>
          <w:b/>
          <w:bCs/>
          <w:sz w:val="18"/>
        </w:rPr>
      </w:pPr>
      <w:bookmarkStart w:id="0" w:name="_Ref466033304"/>
      <w:r w:rsidRPr="008A28E3">
        <w:rPr>
          <w:b/>
          <w:bCs/>
          <w:sz w:val="18"/>
        </w:rPr>
        <w:t>256-QAM, R=3/4, GB= 180 kHz</w:t>
      </w:r>
    </w:p>
    <w:p w14:paraId="306F9FF9" w14:textId="4893BE87" w:rsidR="00E17B8D" w:rsidRPr="00365FF9" w:rsidRDefault="00E17B8D" w:rsidP="00E17B8D">
      <w:pPr>
        <w:spacing w:after="0"/>
        <w:jc w:val="center"/>
        <w:rPr>
          <w:b/>
          <w:bCs/>
          <w:sz w:val="18"/>
        </w:rPr>
      </w:pPr>
      <w:r w:rsidRPr="008A28E3">
        <w:rPr>
          <w:b/>
          <w:bCs/>
          <w:noProof/>
          <w:sz w:val="18"/>
          <w:lang w:val="fi-FI" w:eastAsia="fi-FI"/>
        </w:rPr>
        <w:drawing>
          <wp:inline distT="0" distB="0" distL="0" distR="0" wp14:anchorId="6701237F" wp14:editId="72BA3C47">
            <wp:extent cx="3190642" cy="2117051"/>
            <wp:effectExtent l="0" t="0" r="0" b="0"/>
            <wp:docPr id="7"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0"/>
                    <a:stretch>
                      <a:fillRect/>
                    </a:stretch>
                  </pic:blipFill>
                  <pic:spPr bwMode="auto">
                    <a:xfrm>
                      <a:off x="0" y="0"/>
                      <a:ext cx="3239589" cy="2149528"/>
                    </a:xfrm>
                    <a:prstGeom prst="rect">
                      <a:avLst/>
                    </a:prstGeom>
                    <a:noFill/>
                    <a:ln w="9525">
                      <a:noFill/>
                      <a:miter lim="800000"/>
                      <a:headEnd/>
                      <a:tailEnd/>
                    </a:ln>
                  </pic:spPr>
                </pic:pic>
              </a:graphicData>
            </a:graphic>
          </wp:inline>
        </w:drawing>
      </w:r>
    </w:p>
    <w:p w14:paraId="69056584" w14:textId="371948D4" w:rsidR="006F09D5" w:rsidRPr="00365FF9" w:rsidRDefault="006F09D5" w:rsidP="00771E5B">
      <w:pPr>
        <w:pStyle w:val="Caption"/>
        <w:jc w:val="center"/>
      </w:pPr>
      <w:bookmarkStart w:id="1" w:name="_Ref471138944"/>
      <w:r w:rsidRPr="00365FF9">
        <w:t xml:space="preserve">Figure </w:t>
      </w:r>
      <w:r w:rsidR="008D4244">
        <w:fldChar w:fldCharType="begin"/>
      </w:r>
      <w:r w:rsidR="008D4244">
        <w:instrText xml:space="preserve"> SEQ Figure \* ARABIC </w:instrText>
      </w:r>
      <w:r w:rsidR="008D4244">
        <w:fldChar w:fldCharType="separate"/>
      </w:r>
      <w:r w:rsidR="00D52D09" w:rsidRPr="00365FF9">
        <w:rPr>
          <w:noProof/>
        </w:rPr>
        <w:t>1</w:t>
      </w:r>
      <w:r w:rsidR="008D4244">
        <w:rPr>
          <w:noProof/>
        </w:rPr>
        <w:fldChar w:fldCharType="end"/>
      </w:r>
      <w:bookmarkEnd w:id="0"/>
      <w:bookmarkEnd w:id="1"/>
      <w:r w:rsidRPr="00365FF9">
        <w:t xml:space="preserve">: </w:t>
      </w:r>
      <w:r w:rsidR="00784420" w:rsidRPr="00365FF9">
        <w:t>DL 256-QAM, R =3/4 link simulation performance in Case 2 with different sub-band filtering and windowing schemes and different guard bands between sub-blocks</w:t>
      </w:r>
    </w:p>
    <w:p w14:paraId="5BB0A584" w14:textId="5E9C4C43" w:rsidR="001F660A" w:rsidRPr="008A28E3" w:rsidRDefault="00784420" w:rsidP="002845F1">
      <w:pPr>
        <w:spacing w:after="0"/>
        <w:rPr>
          <w:sz w:val="18"/>
        </w:rPr>
      </w:pPr>
      <w:r w:rsidRPr="008A28E3">
        <w:rPr>
          <w:bCs/>
          <w:sz w:val="18"/>
          <w:szCs w:val="18"/>
        </w:rPr>
        <w:t>The</w:t>
      </w:r>
      <w:r w:rsidRPr="008A28E3">
        <w:rPr>
          <w:sz w:val="18"/>
        </w:rPr>
        <w:t xml:space="preserve"> results in </w:t>
      </w:r>
      <w:r w:rsidRPr="008A28E3">
        <w:rPr>
          <w:sz w:val="18"/>
        </w:rPr>
        <w:fldChar w:fldCharType="begin"/>
      </w:r>
      <w:r w:rsidRPr="008A28E3">
        <w:rPr>
          <w:sz w:val="18"/>
        </w:rPr>
        <w:instrText xml:space="preserve"> REF _Ref471138944  \* MERGEFORMAT </w:instrText>
      </w:r>
      <w:r w:rsidRPr="008A28E3">
        <w:rPr>
          <w:sz w:val="18"/>
        </w:rPr>
        <w:fldChar w:fldCharType="separate"/>
      </w:r>
      <w:r w:rsidRPr="008A28E3">
        <w:rPr>
          <w:sz w:val="18"/>
        </w:rPr>
        <w:t>Figure 1</w:t>
      </w:r>
      <w:r w:rsidRPr="008A28E3">
        <w:rPr>
          <w:sz w:val="18"/>
        </w:rPr>
        <w:fldChar w:fldCharType="end"/>
      </w:r>
      <w:r w:rsidRPr="008A28E3">
        <w:rPr>
          <w:sz w:val="18"/>
        </w:rPr>
        <w:t xml:space="preserve"> show clearly that the BLER performance of DL 256 QAM with R= ¾ is not sufficiently good if no guard band is used between sub-blocks with different numerologies. </w:t>
      </w:r>
      <w:r w:rsidR="00685BC9" w:rsidRPr="008A28E3">
        <w:rPr>
          <w:sz w:val="18"/>
        </w:rPr>
        <w:t>To</w:t>
      </w:r>
      <w:r w:rsidR="00ED0BF1" w:rsidRPr="008A28E3">
        <w:rPr>
          <w:sz w:val="18"/>
        </w:rPr>
        <w:t xml:space="preserve"> ensure that NR will be forward compatible for various services in the future</w:t>
      </w:r>
      <w:r w:rsidR="00685BC9" w:rsidRPr="008A28E3">
        <w:rPr>
          <w:sz w:val="18"/>
        </w:rPr>
        <w:t>,</w:t>
      </w:r>
      <w:r w:rsidR="00ED0BF1" w:rsidRPr="008A28E3">
        <w:rPr>
          <w:sz w:val="18"/>
        </w:rPr>
        <w:t xml:space="preserve"> even if mixed numerologies are used within one NR carrier</w:t>
      </w:r>
      <w:r w:rsidR="00685BC9" w:rsidRPr="008A28E3">
        <w:rPr>
          <w:sz w:val="18"/>
        </w:rPr>
        <w:t>,</w:t>
      </w:r>
      <w:r w:rsidR="00ED0BF1" w:rsidRPr="008A28E3">
        <w:rPr>
          <w:sz w:val="18"/>
        </w:rPr>
        <w:t xml:space="preserve"> suitable guard band should be used when developing the RAN4 requirements.</w:t>
      </w:r>
    </w:p>
    <w:p w14:paraId="3F47053B" w14:textId="77777777" w:rsidR="00ED0BF1" w:rsidRPr="008A28E3" w:rsidRDefault="00ED0BF1" w:rsidP="002845F1">
      <w:pPr>
        <w:spacing w:after="0"/>
        <w:rPr>
          <w:sz w:val="18"/>
        </w:rPr>
      </w:pPr>
    </w:p>
    <w:p w14:paraId="004884E9" w14:textId="2D269396" w:rsidR="00ED0BF1" w:rsidRPr="008A28E3" w:rsidRDefault="008A28E3" w:rsidP="002845F1">
      <w:pPr>
        <w:spacing w:after="0"/>
        <w:rPr>
          <w:b/>
          <w:sz w:val="18"/>
        </w:rPr>
      </w:pPr>
      <w:r>
        <w:rPr>
          <w:b/>
          <w:sz w:val="18"/>
        </w:rPr>
        <w:t>Proposal 3</w:t>
      </w:r>
      <w:r w:rsidR="00ED0BF1" w:rsidRPr="008A28E3">
        <w:rPr>
          <w:b/>
          <w:sz w:val="18"/>
        </w:rPr>
        <w:t>: In order to ensure acceptable DL 256 QAM performance</w:t>
      </w:r>
      <w:r w:rsidR="00685BC9" w:rsidRPr="008A28E3">
        <w:rPr>
          <w:b/>
          <w:sz w:val="18"/>
        </w:rPr>
        <w:t>, the</w:t>
      </w:r>
      <w:r w:rsidR="00ED0BF1" w:rsidRPr="008A28E3">
        <w:rPr>
          <w:b/>
          <w:sz w:val="18"/>
        </w:rPr>
        <w:t xml:space="preserve"> guard band between sub-blocks is needed in the RAN4 requirements.</w:t>
      </w:r>
    </w:p>
    <w:p w14:paraId="647401F9" w14:textId="77777777" w:rsidR="00ED0BF1" w:rsidRPr="008A28E3" w:rsidRDefault="00ED0BF1" w:rsidP="002845F1">
      <w:pPr>
        <w:spacing w:after="0"/>
        <w:rPr>
          <w:sz w:val="18"/>
        </w:rPr>
      </w:pPr>
    </w:p>
    <w:p w14:paraId="325F14C6" w14:textId="4F4048AC" w:rsidR="00ED0BF1" w:rsidRPr="008A28E3" w:rsidRDefault="00685BC9" w:rsidP="002845F1">
      <w:pPr>
        <w:spacing w:after="0"/>
        <w:rPr>
          <w:sz w:val="18"/>
        </w:rPr>
      </w:pPr>
      <w:r w:rsidRPr="008A28E3">
        <w:rPr>
          <w:sz w:val="18"/>
        </w:rPr>
        <w:t>To</w:t>
      </w:r>
      <w:r w:rsidR="00ED0BF1" w:rsidRPr="008A28E3">
        <w:rPr>
          <w:sz w:val="18"/>
        </w:rPr>
        <w:t xml:space="preserve"> identif</w:t>
      </w:r>
      <w:r w:rsidRPr="008A28E3">
        <w:rPr>
          <w:sz w:val="18"/>
        </w:rPr>
        <w:t>y</w:t>
      </w:r>
      <w:r w:rsidR="00ED0BF1" w:rsidRPr="008A28E3">
        <w:rPr>
          <w:sz w:val="18"/>
        </w:rPr>
        <w:t xml:space="preserve"> exact width of the needed guard band between sub-blocks RAN4 should agree the common simulation assumptions and scenarios for the further simulations and evaluations. </w:t>
      </w:r>
    </w:p>
    <w:p w14:paraId="44C1ECFF" w14:textId="77777777" w:rsidR="00ED0BF1" w:rsidRPr="008A28E3" w:rsidRDefault="00ED0BF1" w:rsidP="002845F1">
      <w:pPr>
        <w:spacing w:after="0"/>
        <w:rPr>
          <w:sz w:val="18"/>
        </w:rPr>
      </w:pPr>
    </w:p>
    <w:p w14:paraId="5EADCC19" w14:textId="7CDC1881" w:rsidR="00ED0BF1" w:rsidRPr="008A28E3" w:rsidRDefault="00ED0BF1" w:rsidP="002845F1">
      <w:pPr>
        <w:spacing w:after="0"/>
        <w:rPr>
          <w:b/>
          <w:sz w:val="18"/>
        </w:rPr>
      </w:pPr>
      <w:r w:rsidRPr="008A28E3">
        <w:rPr>
          <w:b/>
          <w:sz w:val="18"/>
        </w:rPr>
        <w:t xml:space="preserve">Proposal </w:t>
      </w:r>
      <w:r w:rsidR="008A28E3">
        <w:rPr>
          <w:b/>
          <w:sz w:val="18"/>
        </w:rPr>
        <w:t>4</w:t>
      </w:r>
      <w:r w:rsidRPr="008A28E3">
        <w:rPr>
          <w:b/>
          <w:sz w:val="18"/>
        </w:rPr>
        <w:t xml:space="preserve">: Agree common RAN4 simulation assumptions and scenario </w:t>
      </w:r>
      <w:r w:rsidR="00685BC9" w:rsidRPr="008A28E3">
        <w:rPr>
          <w:b/>
          <w:sz w:val="18"/>
        </w:rPr>
        <w:t xml:space="preserve">to </w:t>
      </w:r>
      <w:r w:rsidRPr="008A28E3">
        <w:rPr>
          <w:b/>
          <w:sz w:val="18"/>
        </w:rPr>
        <w:t xml:space="preserve">identify a suitable guard band </w:t>
      </w:r>
      <w:r w:rsidR="00685BC9" w:rsidRPr="008A28E3">
        <w:rPr>
          <w:b/>
          <w:sz w:val="18"/>
        </w:rPr>
        <w:t xml:space="preserve">for </w:t>
      </w:r>
      <w:r w:rsidRPr="008A28E3">
        <w:rPr>
          <w:b/>
          <w:sz w:val="18"/>
        </w:rPr>
        <w:t>in-band requirements with mixed numerology.</w:t>
      </w:r>
    </w:p>
    <w:p w14:paraId="46963996" w14:textId="77777777" w:rsidR="00A6603C" w:rsidRPr="00365FF9" w:rsidRDefault="00A6603C" w:rsidP="002845F1">
      <w:pPr>
        <w:spacing w:after="0"/>
        <w:rPr>
          <w:sz w:val="18"/>
          <w:lang w:val="en-US"/>
        </w:rPr>
      </w:pPr>
    </w:p>
    <w:p w14:paraId="4FBFC9C0" w14:textId="221D93AA" w:rsidR="00CD4C7B" w:rsidRPr="008A28E3" w:rsidRDefault="00C608C8" w:rsidP="00CD4C7B">
      <w:pPr>
        <w:pStyle w:val="Heading1"/>
      </w:pPr>
      <w:r w:rsidRPr="008A28E3">
        <w:t>3</w:t>
      </w:r>
      <w:r w:rsidRPr="008A28E3">
        <w:tab/>
        <w:t>Conclusion</w:t>
      </w:r>
      <w:r w:rsidR="00F909AE" w:rsidRPr="008A28E3">
        <w:t>s</w:t>
      </w:r>
    </w:p>
    <w:p w14:paraId="4D1E26BB" w14:textId="22A5147C" w:rsidR="00243FBF" w:rsidRPr="008A28E3" w:rsidRDefault="00ED0BF1" w:rsidP="00837BE9">
      <w:pPr>
        <w:spacing w:after="0"/>
        <w:rPr>
          <w:sz w:val="18"/>
        </w:rPr>
      </w:pPr>
      <w:r w:rsidRPr="008A28E3">
        <w:rPr>
          <w:bCs/>
          <w:sz w:val="18"/>
          <w:szCs w:val="18"/>
        </w:rPr>
        <w:t>In this contribution, we have discussed 5G NR BS Tx in-band emission and EVM requirements further</w:t>
      </w:r>
      <w:r w:rsidR="004B05D7" w:rsidRPr="008A28E3">
        <w:rPr>
          <w:bCs/>
          <w:sz w:val="18"/>
          <w:szCs w:val="18"/>
        </w:rPr>
        <w:t>.</w:t>
      </w:r>
      <w:r w:rsidRPr="008A28E3">
        <w:rPr>
          <w:bCs/>
          <w:sz w:val="18"/>
          <w:szCs w:val="18"/>
        </w:rPr>
        <w:t xml:space="preserve">  </w:t>
      </w:r>
      <w:r w:rsidR="004B05D7" w:rsidRPr="008A28E3">
        <w:rPr>
          <w:bCs/>
          <w:sz w:val="18"/>
          <w:szCs w:val="18"/>
        </w:rPr>
        <w:t>B</w:t>
      </w:r>
      <w:r w:rsidR="00243FBF" w:rsidRPr="008A28E3">
        <w:rPr>
          <w:sz w:val="18"/>
        </w:rPr>
        <w:t xml:space="preserve">ased on the discussion </w:t>
      </w:r>
      <w:r w:rsidR="008A28E3">
        <w:rPr>
          <w:sz w:val="18"/>
        </w:rPr>
        <w:t xml:space="preserve">and presented simulation results </w:t>
      </w:r>
      <w:r w:rsidR="00243FBF" w:rsidRPr="008A28E3">
        <w:rPr>
          <w:sz w:val="18"/>
        </w:rPr>
        <w:t>we make the following proposals:</w:t>
      </w:r>
    </w:p>
    <w:p w14:paraId="255DFD2F" w14:textId="77777777" w:rsidR="00243FBF" w:rsidRPr="008A28E3" w:rsidRDefault="00243FBF" w:rsidP="00837BE9">
      <w:pPr>
        <w:spacing w:after="0"/>
        <w:rPr>
          <w:b/>
          <w:sz w:val="18"/>
        </w:rPr>
      </w:pPr>
    </w:p>
    <w:p w14:paraId="05D67E8F" w14:textId="24DC8D70" w:rsidR="00ED0BF1" w:rsidRPr="008A28E3" w:rsidRDefault="00ED0BF1" w:rsidP="00ED0BF1">
      <w:pPr>
        <w:spacing w:after="0"/>
        <w:rPr>
          <w:b/>
          <w:bCs/>
          <w:sz w:val="18"/>
          <w:szCs w:val="18"/>
        </w:rPr>
      </w:pPr>
      <w:r w:rsidRPr="008A28E3">
        <w:rPr>
          <w:b/>
          <w:bCs/>
          <w:sz w:val="18"/>
          <w:szCs w:val="18"/>
        </w:rPr>
        <w:t xml:space="preserve">Proposal 1: Start developing both 5G NR BS Tx EVM and in-band emission </w:t>
      </w:r>
      <w:r w:rsidR="00F33057" w:rsidRPr="008A28E3">
        <w:rPr>
          <w:b/>
          <w:bCs/>
          <w:sz w:val="18"/>
          <w:szCs w:val="18"/>
        </w:rPr>
        <w:t xml:space="preserve">core </w:t>
      </w:r>
      <w:r w:rsidRPr="008A28E3">
        <w:rPr>
          <w:b/>
          <w:bCs/>
          <w:sz w:val="18"/>
          <w:szCs w:val="18"/>
        </w:rPr>
        <w:t xml:space="preserve">requirements for the mixed numerology case. </w:t>
      </w:r>
    </w:p>
    <w:p w14:paraId="3DDCBF16" w14:textId="77777777" w:rsidR="00ED0BF1" w:rsidRPr="008A28E3" w:rsidRDefault="00ED0BF1" w:rsidP="00ED0BF1">
      <w:pPr>
        <w:spacing w:after="0"/>
        <w:rPr>
          <w:b/>
          <w:bCs/>
          <w:sz w:val="18"/>
          <w:szCs w:val="18"/>
        </w:rPr>
      </w:pPr>
    </w:p>
    <w:p w14:paraId="7B0304D1" w14:textId="320FAA32" w:rsidR="00ED0BF1" w:rsidRPr="008A28E3" w:rsidRDefault="00ED0BF1" w:rsidP="00ED0BF1">
      <w:pPr>
        <w:spacing w:after="0"/>
        <w:rPr>
          <w:b/>
          <w:bCs/>
          <w:sz w:val="18"/>
          <w:szCs w:val="18"/>
        </w:rPr>
      </w:pPr>
      <w:r w:rsidRPr="008A28E3">
        <w:rPr>
          <w:b/>
          <w:bCs/>
          <w:sz w:val="18"/>
          <w:szCs w:val="18"/>
        </w:rPr>
        <w:t>Proposal 2: Investigate whether the number of test cases and testing time could be reduced b</w:t>
      </w:r>
      <w:r w:rsidR="004B05D7" w:rsidRPr="008A28E3">
        <w:rPr>
          <w:b/>
          <w:bCs/>
          <w:sz w:val="18"/>
          <w:szCs w:val="18"/>
        </w:rPr>
        <w:t>y</w:t>
      </w:r>
      <w:r w:rsidRPr="008A28E3">
        <w:rPr>
          <w:b/>
          <w:bCs/>
          <w:sz w:val="18"/>
          <w:szCs w:val="18"/>
        </w:rPr>
        <w:t xml:space="preserve"> utilizing only EVM requirements for BS Tx in-band requirements in the mixed numerology case.</w:t>
      </w:r>
    </w:p>
    <w:p w14:paraId="3922EE13" w14:textId="49FEB81F" w:rsidR="00ED0BF1" w:rsidRPr="008A28E3" w:rsidRDefault="00ED0BF1">
      <w:pPr>
        <w:spacing w:after="0"/>
        <w:rPr>
          <w:b/>
          <w:bCs/>
          <w:sz w:val="18"/>
          <w:szCs w:val="18"/>
        </w:rPr>
      </w:pPr>
    </w:p>
    <w:p w14:paraId="064ED830" w14:textId="4AF9622A" w:rsidR="008A28E3" w:rsidRPr="00600DC1" w:rsidRDefault="008A28E3" w:rsidP="008A28E3">
      <w:pPr>
        <w:spacing w:after="0"/>
        <w:rPr>
          <w:b/>
          <w:sz w:val="18"/>
        </w:rPr>
      </w:pPr>
      <w:r>
        <w:rPr>
          <w:b/>
          <w:sz w:val="18"/>
        </w:rPr>
        <w:t>Proposal 3:</w:t>
      </w:r>
      <w:r w:rsidRPr="00600DC1">
        <w:rPr>
          <w:b/>
          <w:sz w:val="18"/>
        </w:rPr>
        <w:t xml:space="preserve"> In order to ensure acceptable DL 256 QAM performance, the guard band between sub-blocks is needed in the RAN4 requirements.</w:t>
      </w:r>
    </w:p>
    <w:p w14:paraId="76C53352" w14:textId="77777777" w:rsidR="008A28E3" w:rsidRDefault="008A28E3" w:rsidP="00ED0BF1">
      <w:pPr>
        <w:spacing w:after="0"/>
        <w:rPr>
          <w:b/>
          <w:sz w:val="18"/>
        </w:rPr>
      </w:pPr>
    </w:p>
    <w:p w14:paraId="69ADC22A" w14:textId="16D38BF3" w:rsidR="00ED0BF1" w:rsidRPr="008A28E3" w:rsidRDefault="00ED0BF1" w:rsidP="00ED0BF1">
      <w:pPr>
        <w:spacing w:after="0"/>
        <w:rPr>
          <w:b/>
          <w:sz w:val="18"/>
        </w:rPr>
      </w:pPr>
      <w:r w:rsidRPr="008A28E3">
        <w:rPr>
          <w:b/>
          <w:sz w:val="18"/>
        </w:rPr>
        <w:t xml:space="preserve">Proposal </w:t>
      </w:r>
      <w:r w:rsidR="008A28E3">
        <w:rPr>
          <w:b/>
          <w:sz w:val="18"/>
        </w:rPr>
        <w:t>4</w:t>
      </w:r>
      <w:r w:rsidRPr="008A28E3">
        <w:rPr>
          <w:b/>
          <w:sz w:val="18"/>
        </w:rPr>
        <w:t xml:space="preserve">: Agree common RAN4 simulation assumptions and scenario </w:t>
      </w:r>
      <w:r w:rsidR="00685BC9" w:rsidRPr="008A28E3">
        <w:rPr>
          <w:b/>
          <w:sz w:val="18"/>
        </w:rPr>
        <w:t xml:space="preserve">to </w:t>
      </w:r>
      <w:r w:rsidRPr="008A28E3">
        <w:rPr>
          <w:b/>
          <w:sz w:val="18"/>
        </w:rPr>
        <w:t xml:space="preserve">identify a suitable guard band </w:t>
      </w:r>
      <w:r w:rsidR="00685BC9" w:rsidRPr="008A28E3">
        <w:rPr>
          <w:b/>
          <w:sz w:val="18"/>
        </w:rPr>
        <w:t xml:space="preserve">for </w:t>
      </w:r>
      <w:r w:rsidRPr="008A28E3">
        <w:rPr>
          <w:b/>
          <w:sz w:val="18"/>
        </w:rPr>
        <w:t>in-band requirements with mixed numerology.</w:t>
      </w:r>
    </w:p>
    <w:p w14:paraId="78EAFB0B" w14:textId="77777777" w:rsidR="00ED0BF1" w:rsidRPr="008A28E3" w:rsidRDefault="00ED0BF1" w:rsidP="00ED0BF1">
      <w:pPr>
        <w:spacing w:after="0"/>
        <w:rPr>
          <w:b/>
          <w:bCs/>
          <w:sz w:val="18"/>
          <w:szCs w:val="18"/>
        </w:rPr>
      </w:pPr>
    </w:p>
    <w:p w14:paraId="76269227" w14:textId="77777777" w:rsidR="00ED0BF1" w:rsidRPr="008A28E3" w:rsidRDefault="00ED0BF1" w:rsidP="00837BE9">
      <w:pPr>
        <w:spacing w:after="0"/>
        <w:rPr>
          <w:sz w:val="18"/>
        </w:rPr>
      </w:pPr>
    </w:p>
    <w:p w14:paraId="61C16FC4" w14:textId="77777777" w:rsidR="00CD4C7B" w:rsidRPr="008A28E3" w:rsidRDefault="00CD4C7B" w:rsidP="00CD4C7B">
      <w:pPr>
        <w:pStyle w:val="Heading1"/>
      </w:pPr>
      <w:r w:rsidRPr="008A28E3">
        <w:t>References</w:t>
      </w:r>
    </w:p>
    <w:p w14:paraId="5D7172ED" w14:textId="716B1FEC" w:rsidR="000E6EF7" w:rsidRPr="008A28E3" w:rsidRDefault="001B0809" w:rsidP="000E6EF7">
      <w:pPr>
        <w:numPr>
          <w:ilvl w:val="0"/>
          <w:numId w:val="4"/>
        </w:numPr>
        <w:overflowPunct w:val="0"/>
        <w:autoSpaceDE w:val="0"/>
        <w:autoSpaceDN w:val="0"/>
        <w:adjustRightInd w:val="0"/>
        <w:textAlignment w:val="baseline"/>
        <w:rPr>
          <w:sz w:val="18"/>
          <w:lang w:eastAsia="zh-CN"/>
        </w:rPr>
      </w:pPr>
      <w:r>
        <w:rPr>
          <w:sz w:val="18"/>
          <w:lang w:eastAsia="zh-CN"/>
        </w:rPr>
        <w:t>RP-162469</w:t>
      </w:r>
      <w:bookmarkStart w:id="2" w:name="_GoBack"/>
      <w:bookmarkEnd w:id="2"/>
      <w:r w:rsidR="000E6EF7" w:rsidRPr="008A28E3">
        <w:rPr>
          <w:sz w:val="18"/>
          <w:lang w:eastAsia="zh-CN"/>
        </w:rPr>
        <w:t>, “Revision of SI: Study on New Radio Access Technology”, NTT DOCOMO, INC.</w:t>
      </w:r>
    </w:p>
    <w:p w14:paraId="163C97EF" w14:textId="77777777" w:rsidR="00F52592" w:rsidRPr="008A28E3" w:rsidRDefault="00F52592" w:rsidP="00F52592">
      <w:pPr>
        <w:numPr>
          <w:ilvl w:val="0"/>
          <w:numId w:val="4"/>
        </w:numPr>
        <w:overflowPunct w:val="0"/>
        <w:autoSpaceDE w:val="0"/>
        <w:autoSpaceDN w:val="0"/>
        <w:adjustRightInd w:val="0"/>
        <w:textAlignment w:val="baseline"/>
        <w:rPr>
          <w:sz w:val="18"/>
          <w:lang w:val="en-US" w:eastAsia="zh-CN"/>
        </w:rPr>
      </w:pPr>
      <w:r w:rsidRPr="008A28E3">
        <w:rPr>
          <w:sz w:val="18"/>
          <w:lang w:val="en-US" w:eastAsia="zh-CN"/>
        </w:rPr>
        <w:t>R4-1610921, “Way forward on in-band requirement for NR”, Nokia, Alcatel-Lucent Shanghai Bell</w:t>
      </w:r>
    </w:p>
    <w:p w14:paraId="1F98CCB0" w14:textId="77860960" w:rsidR="00353CC9" w:rsidRPr="008A28E3" w:rsidRDefault="00353CC9" w:rsidP="00353CC9">
      <w:pPr>
        <w:numPr>
          <w:ilvl w:val="0"/>
          <w:numId w:val="4"/>
        </w:numPr>
        <w:overflowPunct w:val="0"/>
        <w:autoSpaceDE w:val="0"/>
        <w:autoSpaceDN w:val="0"/>
        <w:adjustRightInd w:val="0"/>
        <w:textAlignment w:val="baseline"/>
        <w:rPr>
          <w:sz w:val="18"/>
          <w:lang w:val="en-US" w:eastAsia="zh-CN"/>
        </w:rPr>
      </w:pPr>
      <w:r w:rsidRPr="008A28E3">
        <w:rPr>
          <w:sz w:val="18"/>
          <w:lang w:val="en-US" w:eastAsia="zh-CN"/>
        </w:rPr>
        <w:t>R4-1610922, “</w:t>
      </w:r>
      <w:r w:rsidRPr="008A28E3">
        <w:rPr>
          <w:sz w:val="18"/>
          <w:lang w:eastAsia="zh-CN"/>
        </w:rPr>
        <w:t>WF on NR spectrum utilization</w:t>
      </w:r>
      <w:r w:rsidRPr="008A28E3">
        <w:rPr>
          <w:sz w:val="18"/>
          <w:lang w:val="en-US" w:eastAsia="zh-CN"/>
        </w:rPr>
        <w:t>”, Huawei, HiSilicon</w:t>
      </w:r>
    </w:p>
    <w:p w14:paraId="310BE73D" w14:textId="77777777" w:rsidR="000E6EF7" w:rsidRPr="008A28E3" w:rsidRDefault="000E6EF7" w:rsidP="000E6EF7">
      <w:pPr>
        <w:numPr>
          <w:ilvl w:val="0"/>
          <w:numId w:val="4"/>
        </w:numPr>
        <w:overflowPunct w:val="0"/>
        <w:autoSpaceDE w:val="0"/>
        <w:autoSpaceDN w:val="0"/>
        <w:adjustRightInd w:val="0"/>
        <w:textAlignment w:val="baseline"/>
        <w:rPr>
          <w:sz w:val="18"/>
          <w:lang w:val="en-US"/>
        </w:rPr>
      </w:pPr>
      <w:r w:rsidRPr="008A28E3">
        <w:rPr>
          <w:sz w:val="18"/>
          <w:lang w:val="en-US"/>
        </w:rPr>
        <w:t xml:space="preserve">R4-168775, “WF on the in-band requirements for FDM of mixed numerologies”, </w:t>
      </w:r>
      <w:r w:rsidRPr="008A28E3">
        <w:rPr>
          <w:sz w:val="18"/>
        </w:rPr>
        <w:t>Huawei, HiSilicon, Nokia</w:t>
      </w:r>
    </w:p>
    <w:p w14:paraId="3628722E" w14:textId="1389CBB4" w:rsidR="00DC63E2" w:rsidRPr="00365FF9" w:rsidRDefault="00DC63E2" w:rsidP="00DC63E2">
      <w:pPr>
        <w:numPr>
          <w:ilvl w:val="0"/>
          <w:numId w:val="4"/>
        </w:numPr>
        <w:overflowPunct w:val="0"/>
        <w:autoSpaceDE w:val="0"/>
        <w:autoSpaceDN w:val="0"/>
        <w:adjustRightInd w:val="0"/>
        <w:textAlignment w:val="baseline"/>
        <w:rPr>
          <w:sz w:val="18"/>
          <w:lang w:eastAsia="zh-CN"/>
        </w:rPr>
      </w:pPr>
      <w:r w:rsidRPr="00365FF9">
        <w:rPr>
          <w:sz w:val="18"/>
          <w:lang w:eastAsia="zh-CN"/>
        </w:rPr>
        <w:fldChar w:fldCharType="begin"/>
      </w:r>
      <w:r w:rsidRPr="00365FF9">
        <w:rPr>
          <w:sz w:val="18"/>
          <w:lang w:eastAsia="zh-CN"/>
        </w:rPr>
        <w:instrText xml:space="preserve"> STYLEREF ZA </w:instrText>
      </w:r>
      <w:r w:rsidRPr="00365FF9">
        <w:rPr>
          <w:sz w:val="18"/>
          <w:lang w:eastAsia="zh-CN"/>
        </w:rPr>
        <w:fldChar w:fldCharType="separate"/>
      </w:r>
      <w:r w:rsidRPr="00365FF9">
        <w:rPr>
          <w:sz w:val="18"/>
          <w:lang w:eastAsia="zh-CN"/>
        </w:rPr>
        <w:t>3GPP TR 38.802 V</w:t>
      </w:r>
      <w:r w:rsidR="0021475B" w:rsidRPr="00365FF9">
        <w:rPr>
          <w:sz w:val="18"/>
          <w:lang w:eastAsia="zh-CN"/>
        </w:rPr>
        <w:t>1</w:t>
      </w:r>
      <w:r w:rsidRPr="00365FF9">
        <w:rPr>
          <w:sz w:val="18"/>
          <w:lang w:eastAsia="zh-CN"/>
        </w:rPr>
        <w:t>.1.10 (2016-1</w:t>
      </w:r>
      <w:r w:rsidR="0021475B" w:rsidRPr="00365FF9">
        <w:rPr>
          <w:sz w:val="18"/>
          <w:lang w:eastAsia="zh-CN"/>
        </w:rPr>
        <w:t>1</w:t>
      </w:r>
      <w:r w:rsidRPr="00365FF9">
        <w:rPr>
          <w:sz w:val="18"/>
          <w:lang w:eastAsia="zh-CN"/>
        </w:rPr>
        <w:t>)</w:t>
      </w:r>
      <w:r w:rsidRPr="00365FF9">
        <w:rPr>
          <w:sz w:val="18"/>
          <w:lang w:eastAsia="zh-CN"/>
        </w:rPr>
        <w:fldChar w:fldCharType="end"/>
      </w:r>
    </w:p>
    <w:p w14:paraId="2A3CA4F7" w14:textId="74891323" w:rsidR="00F33057" w:rsidRPr="00365FF9" w:rsidRDefault="00F33057" w:rsidP="00F33057">
      <w:pPr>
        <w:numPr>
          <w:ilvl w:val="0"/>
          <w:numId w:val="4"/>
        </w:numPr>
        <w:autoSpaceDE w:val="0"/>
        <w:autoSpaceDN w:val="0"/>
        <w:adjustRightInd w:val="0"/>
        <w:rPr>
          <w:sz w:val="18"/>
          <w:lang w:val="en-US" w:eastAsia="zh-CN"/>
        </w:rPr>
      </w:pPr>
      <w:r w:rsidRPr="008A28E3">
        <w:rPr>
          <w:sz w:val="18"/>
          <w:lang w:eastAsia="zh-CN"/>
        </w:rPr>
        <w:t>R4-1609225, “</w:t>
      </w:r>
      <w:r w:rsidRPr="008A28E3">
        <w:rPr>
          <w:sz w:val="18"/>
          <w:lang w:val="en-US" w:eastAsia="zh-CN"/>
        </w:rPr>
        <w:t xml:space="preserve">NR DL in-band EVM and emission requirements at BS TX”, </w:t>
      </w:r>
      <w:r w:rsidRPr="00365FF9">
        <w:rPr>
          <w:sz w:val="18"/>
          <w:lang w:val="en-US" w:eastAsia="zh-CN"/>
        </w:rPr>
        <w:t>Nokia, Alcatel-Lucent Shanghai Bell</w:t>
      </w:r>
    </w:p>
    <w:p w14:paraId="7D0A8D20" w14:textId="62BC0777" w:rsidR="00353CC9" w:rsidRPr="008A28E3" w:rsidRDefault="00F33057" w:rsidP="00F33057">
      <w:pPr>
        <w:numPr>
          <w:ilvl w:val="0"/>
          <w:numId w:val="4"/>
        </w:numPr>
        <w:overflowPunct w:val="0"/>
        <w:autoSpaceDE w:val="0"/>
        <w:autoSpaceDN w:val="0"/>
        <w:adjustRightInd w:val="0"/>
        <w:textAlignment w:val="baseline"/>
        <w:rPr>
          <w:sz w:val="18"/>
          <w:lang w:eastAsia="zh-CN"/>
        </w:rPr>
      </w:pPr>
      <w:r w:rsidRPr="008A28E3">
        <w:rPr>
          <w:sz w:val="18"/>
          <w:lang w:eastAsia="zh-CN"/>
        </w:rPr>
        <w:t>R4-</w:t>
      </w:r>
      <w:r w:rsidR="008253C4">
        <w:rPr>
          <w:sz w:val="18"/>
          <w:lang w:eastAsia="zh-CN"/>
        </w:rPr>
        <w:t>17</w:t>
      </w:r>
      <w:r w:rsidR="008A28E3" w:rsidRPr="00365FF9">
        <w:rPr>
          <w:sz w:val="18"/>
          <w:lang w:eastAsia="zh-CN"/>
        </w:rPr>
        <w:t>00052</w:t>
      </w:r>
      <w:r w:rsidRPr="008A28E3">
        <w:rPr>
          <w:sz w:val="18"/>
          <w:lang w:eastAsia="zh-CN"/>
        </w:rPr>
        <w:t xml:space="preserve">, “Assumptions for NR in-band emission, EVM and in-band selectivity requirements with different numerologies”, </w:t>
      </w:r>
      <w:r w:rsidRPr="00365FF9">
        <w:rPr>
          <w:sz w:val="18"/>
          <w:lang w:eastAsia="zh-CN"/>
        </w:rPr>
        <w:t>Nokia, Alcatel-Lucent</w:t>
      </w:r>
      <w:r w:rsidRPr="008A28E3">
        <w:rPr>
          <w:sz w:val="18"/>
          <w:lang w:val="en-US" w:eastAsia="zh-CN"/>
        </w:rPr>
        <w:t xml:space="preserve"> Shanghai Bell</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C83DA" w14:textId="77777777" w:rsidR="008D4244" w:rsidRDefault="008D4244">
      <w:r>
        <w:separator/>
      </w:r>
    </w:p>
  </w:endnote>
  <w:endnote w:type="continuationSeparator" w:id="0">
    <w:p w14:paraId="3D8C096C" w14:textId="77777777" w:rsidR="008D4244" w:rsidRDefault="008D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61972" w14:textId="77777777" w:rsidR="008D4244" w:rsidRDefault="008D4244">
      <w:r>
        <w:separator/>
      </w:r>
    </w:p>
  </w:footnote>
  <w:footnote w:type="continuationSeparator" w:id="0">
    <w:p w14:paraId="191067DF" w14:textId="77777777" w:rsidR="008D4244" w:rsidRDefault="008D4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1"/>
  </w:num>
  <w:num w:numId="9">
    <w:abstractNumId w:val="6"/>
  </w:num>
  <w:num w:numId="10">
    <w:abstractNumId w:val="15"/>
  </w:num>
  <w:num w:numId="11">
    <w:abstractNumId w:val="5"/>
  </w:num>
  <w:num w:numId="12">
    <w:abstractNumId w:val="26"/>
  </w:num>
  <w:num w:numId="13">
    <w:abstractNumId w:val="21"/>
  </w:num>
  <w:num w:numId="14">
    <w:abstractNumId w:val="27"/>
  </w:num>
  <w:num w:numId="15">
    <w:abstractNumId w:val="17"/>
  </w:num>
  <w:num w:numId="16">
    <w:abstractNumId w:val="19"/>
  </w:num>
  <w:num w:numId="17">
    <w:abstractNumId w:val="18"/>
  </w:num>
  <w:num w:numId="18">
    <w:abstractNumId w:val="7"/>
  </w:num>
  <w:num w:numId="19">
    <w:abstractNumId w:val="14"/>
  </w:num>
  <w:num w:numId="20">
    <w:abstractNumId w:val="22"/>
  </w:num>
  <w:num w:numId="21">
    <w:abstractNumId w:val="11"/>
  </w:num>
  <w:num w:numId="22">
    <w:abstractNumId w:val="9"/>
  </w:num>
  <w:num w:numId="23">
    <w:abstractNumId w:val="24"/>
  </w:num>
  <w:num w:numId="24">
    <w:abstractNumId w:val="23"/>
  </w:num>
  <w:num w:numId="25">
    <w:abstractNumId w:val="13"/>
  </w:num>
  <w:num w:numId="26">
    <w:abstractNumId w:val="20"/>
  </w:num>
  <w:num w:numId="27">
    <w:abstractNumId w:val="25"/>
  </w:num>
  <w:num w:numId="28">
    <w:abstractNumId w:val="28"/>
  </w:num>
  <w:num w:numId="29">
    <w:abstractNumId w:val="10"/>
  </w:num>
  <w:num w:numId="30">
    <w:abstractNumId w:val="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0461F"/>
    <w:rsid w:val="0001145D"/>
    <w:rsid w:val="00017313"/>
    <w:rsid w:val="000300D0"/>
    <w:rsid w:val="000305C8"/>
    <w:rsid w:val="00030689"/>
    <w:rsid w:val="00033397"/>
    <w:rsid w:val="000365B5"/>
    <w:rsid w:val="00040095"/>
    <w:rsid w:val="000444F6"/>
    <w:rsid w:val="0005307C"/>
    <w:rsid w:val="00053614"/>
    <w:rsid w:val="000667FA"/>
    <w:rsid w:val="000669F3"/>
    <w:rsid w:val="00071628"/>
    <w:rsid w:val="00071FFA"/>
    <w:rsid w:val="000720D3"/>
    <w:rsid w:val="000721A4"/>
    <w:rsid w:val="00073190"/>
    <w:rsid w:val="00073E26"/>
    <w:rsid w:val="0007527A"/>
    <w:rsid w:val="000802D7"/>
    <w:rsid w:val="00080512"/>
    <w:rsid w:val="00081167"/>
    <w:rsid w:val="000830B8"/>
    <w:rsid w:val="00090468"/>
    <w:rsid w:val="00091B51"/>
    <w:rsid w:val="00092463"/>
    <w:rsid w:val="00094F90"/>
    <w:rsid w:val="00097704"/>
    <w:rsid w:val="000A1A7C"/>
    <w:rsid w:val="000A4929"/>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E6EF7"/>
    <w:rsid w:val="000F583D"/>
    <w:rsid w:val="000F7070"/>
    <w:rsid w:val="001009F6"/>
    <w:rsid w:val="00102724"/>
    <w:rsid w:val="00103E62"/>
    <w:rsid w:val="00105C1B"/>
    <w:rsid w:val="00107DBB"/>
    <w:rsid w:val="00135404"/>
    <w:rsid w:val="00147B64"/>
    <w:rsid w:val="001509A1"/>
    <w:rsid w:val="00156982"/>
    <w:rsid w:val="00171463"/>
    <w:rsid w:val="00172D1A"/>
    <w:rsid w:val="001741A0"/>
    <w:rsid w:val="00176E94"/>
    <w:rsid w:val="0018168F"/>
    <w:rsid w:val="00183421"/>
    <w:rsid w:val="001842C2"/>
    <w:rsid w:val="00184951"/>
    <w:rsid w:val="0018583D"/>
    <w:rsid w:val="001863F5"/>
    <w:rsid w:val="001932F8"/>
    <w:rsid w:val="00194CD0"/>
    <w:rsid w:val="00194E93"/>
    <w:rsid w:val="001A2A06"/>
    <w:rsid w:val="001A4F33"/>
    <w:rsid w:val="001B0809"/>
    <w:rsid w:val="001B49C9"/>
    <w:rsid w:val="001B7DA9"/>
    <w:rsid w:val="001C3C05"/>
    <w:rsid w:val="001C5CCF"/>
    <w:rsid w:val="001C75B0"/>
    <w:rsid w:val="001D2D88"/>
    <w:rsid w:val="001D3BFF"/>
    <w:rsid w:val="001D662B"/>
    <w:rsid w:val="001D68E2"/>
    <w:rsid w:val="001E5E16"/>
    <w:rsid w:val="001E7664"/>
    <w:rsid w:val="001F168B"/>
    <w:rsid w:val="001F36CE"/>
    <w:rsid w:val="001F660A"/>
    <w:rsid w:val="001F7831"/>
    <w:rsid w:val="00201C2F"/>
    <w:rsid w:val="00204045"/>
    <w:rsid w:val="00211D93"/>
    <w:rsid w:val="0021475B"/>
    <w:rsid w:val="00217539"/>
    <w:rsid w:val="002220DD"/>
    <w:rsid w:val="0022606D"/>
    <w:rsid w:val="00231A80"/>
    <w:rsid w:val="00234E78"/>
    <w:rsid w:val="00241B8E"/>
    <w:rsid w:val="00243FBF"/>
    <w:rsid w:val="00245034"/>
    <w:rsid w:val="002519DA"/>
    <w:rsid w:val="00256F2C"/>
    <w:rsid w:val="002710CA"/>
    <w:rsid w:val="0027345D"/>
    <w:rsid w:val="00273999"/>
    <w:rsid w:val="002747EC"/>
    <w:rsid w:val="00276371"/>
    <w:rsid w:val="00283F97"/>
    <w:rsid w:val="00284494"/>
    <w:rsid w:val="002845F1"/>
    <w:rsid w:val="002855BF"/>
    <w:rsid w:val="0028563D"/>
    <w:rsid w:val="00290BB8"/>
    <w:rsid w:val="002949B1"/>
    <w:rsid w:val="002B5DDB"/>
    <w:rsid w:val="002C1E0D"/>
    <w:rsid w:val="002C52AF"/>
    <w:rsid w:val="002C614A"/>
    <w:rsid w:val="002C7FDB"/>
    <w:rsid w:val="002D3588"/>
    <w:rsid w:val="002F0779"/>
    <w:rsid w:val="002F0D22"/>
    <w:rsid w:val="0030003D"/>
    <w:rsid w:val="00304A8D"/>
    <w:rsid w:val="00316195"/>
    <w:rsid w:val="003161B4"/>
    <w:rsid w:val="003172DC"/>
    <w:rsid w:val="003226A8"/>
    <w:rsid w:val="00322FA8"/>
    <w:rsid w:val="00325B90"/>
    <w:rsid w:val="00326069"/>
    <w:rsid w:val="00352D97"/>
    <w:rsid w:val="00353CC9"/>
    <w:rsid w:val="0035462D"/>
    <w:rsid w:val="0035791B"/>
    <w:rsid w:val="00357FD7"/>
    <w:rsid w:val="00365FF9"/>
    <w:rsid w:val="00367759"/>
    <w:rsid w:val="00370277"/>
    <w:rsid w:val="00373801"/>
    <w:rsid w:val="00376ABD"/>
    <w:rsid w:val="003806CC"/>
    <w:rsid w:val="00384421"/>
    <w:rsid w:val="00394576"/>
    <w:rsid w:val="003A4E98"/>
    <w:rsid w:val="003A5A3E"/>
    <w:rsid w:val="003B0D89"/>
    <w:rsid w:val="003C0494"/>
    <w:rsid w:val="003C21BD"/>
    <w:rsid w:val="003C3187"/>
    <w:rsid w:val="003C4E37"/>
    <w:rsid w:val="003D2698"/>
    <w:rsid w:val="003D403D"/>
    <w:rsid w:val="003D6E96"/>
    <w:rsid w:val="003E16BE"/>
    <w:rsid w:val="003E648B"/>
    <w:rsid w:val="003E6A5A"/>
    <w:rsid w:val="003F4691"/>
    <w:rsid w:val="00401855"/>
    <w:rsid w:val="004066C0"/>
    <w:rsid w:val="00414F32"/>
    <w:rsid w:val="0043021C"/>
    <w:rsid w:val="00432EA4"/>
    <w:rsid w:val="004337BD"/>
    <w:rsid w:val="00442797"/>
    <w:rsid w:val="00445AB5"/>
    <w:rsid w:val="0045347A"/>
    <w:rsid w:val="004551C1"/>
    <w:rsid w:val="00464F3F"/>
    <w:rsid w:val="00466118"/>
    <w:rsid w:val="00467F50"/>
    <w:rsid w:val="00476542"/>
    <w:rsid w:val="00477455"/>
    <w:rsid w:val="00481014"/>
    <w:rsid w:val="004813D0"/>
    <w:rsid w:val="004819E2"/>
    <w:rsid w:val="00482066"/>
    <w:rsid w:val="0048229C"/>
    <w:rsid w:val="004A0324"/>
    <w:rsid w:val="004A20E8"/>
    <w:rsid w:val="004A26DA"/>
    <w:rsid w:val="004A4285"/>
    <w:rsid w:val="004A51E7"/>
    <w:rsid w:val="004A56F5"/>
    <w:rsid w:val="004B05D7"/>
    <w:rsid w:val="004B4FB4"/>
    <w:rsid w:val="004D19ED"/>
    <w:rsid w:val="004D2FAA"/>
    <w:rsid w:val="004D3578"/>
    <w:rsid w:val="004D380D"/>
    <w:rsid w:val="004E213A"/>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55110"/>
    <w:rsid w:val="0055557C"/>
    <w:rsid w:val="00565087"/>
    <w:rsid w:val="0056573F"/>
    <w:rsid w:val="005711AE"/>
    <w:rsid w:val="005776D7"/>
    <w:rsid w:val="00583485"/>
    <w:rsid w:val="00583E34"/>
    <w:rsid w:val="0059000D"/>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E36B0"/>
    <w:rsid w:val="005E5F83"/>
    <w:rsid w:val="005F4717"/>
    <w:rsid w:val="005F5C79"/>
    <w:rsid w:val="00600984"/>
    <w:rsid w:val="006028B1"/>
    <w:rsid w:val="00611566"/>
    <w:rsid w:val="00616F25"/>
    <w:rsid w:val="00625433"/>
    <w:rsid w:val="00633780"/>
    <w:rsid w:val="00633831"/>
    <w:rsid w:val="00637734"/>
    <w:rsid w:val="0064349F"/>
    <w:rsid w:val="00646D99"/>
    <w:rsid w:val="006475B9"/>
    <w:rsid w:val="006516F9"/>
    <w:rsid w:val="00654974"/>
    <w:rsid w:val="006550E8"/>
    <w:rsid w:val="00656910"/>
    <w:rsid w:val="0066204B"/>
    <w:rsid w:val="006625F8"/>
    <w:rsid w:val="00662621"/>
    <w:rsid w:val="00664B16"/>
    <w:rsid w:val="00665F61"/>
    <w:rsid w:val="006776D1"/>
    <w:rsid w:val="006806B5"/>
    <w:rsid w:val="0068143A"/>
    <w:rsid w:val="00685BC9"/>
    <w:rsid w:val="00685F26"/>
    <w:rsid w:val="00690C58"/>
    <w:rsid w:val="006A0B35"/>
    <w:rsid w:val="006A28E7"/>
    <w:rsid w:val="006B19D5"/>
    <w:rsid w:val="006B19D6"/>
    <w:rsid w:val="006B3C7A"/>
    <w:rsid w:val="006B6C1A"/>
    <w:rsid w:val="006C060B"/>
    <w:rsid w:val="006C115F"/>
    <w:rsid w:val="006C2F98"/>
    <w:rsid w:val="006C48CB"/>
    <w:rsid w:val="006C66D8"/>
    <w:rsid w:val="006C7481"/>
    <w:rsid w:val="006D1E24"/>
    <w:rsid w:val="006D6055"/>
    <w:rsid w:val="006F09D5"/>
    <w:rsid w:val="006F3924"/>
    <w:rsid w:val="006F6A2C"/>
    <w:rsid w:val="00702306"/>
    <w:rsid w:val="007054E8"/>
    <w:rsid w:val="007064D2"/>
    <w:rsid w:val="007201A8"/>
    <w:rsid w:val="007202FD"/>
    <w:rsid w:val="00726ECF"/>
    <w:rsid w:val="00734A5B"/>
    <w:rsid w:val="00743256"/>
    <w:rsid w:val="007434CF"/>
    <w:rsid w:val="00744E76"/>
    <w:rsid w:val="00745BD6"/>
    <w:rsid w:val="00745DF4"/>
    <w:rsid w:val="00751E84"/>
    <w:rsid w:val="007546F4"/>
    <w:rsid w:val="00754703"/>
    <w:rsid w:val="00755597"/>
    <w:rsid w:val="00755CCE"/>
    <w:rsid w:val="00757D40"/>
    <w:rsid w:val="00762C90"/>
    <w:rsid w:val="00763A99"/>
    <w:rsid w:val="00771E5B"/>
    <w:rsid w:val="00772D0D"/>
    <w:rsid w:val="00773A5C"/>
    <w:rsid w:val="00775398"/>
    <w:rsid w:val="00781F0F"/>
    <w:rsid w:val="00783CF8"/>
    <w:rsid w:val="00784420"/>
    <w:rsid w:val="00785A41"/>
    <w:rsid w:val="0078727C"/>
    <w:rsid w:val="00794703"/>
    <w:rsid w:val="007A0D95"/>
    <w:rsid w:val="007A2E8D"/>
    <w:rsid w:val="007A3007"/>
    <w:rsid w:val="007A30E4"/>
    <w:rsid w:val="007A6DD5"/>
    <w:rsid w:val="007A7A31"/>
    <w:rsid w:val="007B083C"/>
    <w:rsid w:val="007B18D8"/>
    <w:rsid w:val="007B5E5E"/>
    <w:rsid w:val="007C095F"/>
    <w:rsid w:val="007C20EA"/>
    <w:rsid w:val="007C367C"/>
    <w:rsid w:val="007D4B8E"/>
    <w:rsid w:val="007E0E7C"/>
    <w:rsid w:val="007E2C59"/>
    <w:rsid w:val="007E3F64"/>
    <w:rsid w:val="007E5ACF"/>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7BE9"/>
    <w:rsid w:val="00843BD9"/>
    <w:rsid w:val="00852894"/>
    <w:rsid w:val="008531D2"/>
    <w:rsid w:val="00855460"/>
    <w:rsid w:val="008610FC"/>
    <w:rsid w:val="0086539A"/>
    <w:rsid w:val="00865FF5"/>
    <w:rsid w:val="008663F0"/>
    <w:rsid w:val="0086716D"/>
    <w:rsid w:val="008717A7"/>
    <w:rsid w:val="0087443D"/>
    <w:rsid w:val="008768CA"/>
    <w:rsid w:val="00877F26"/>
    <w:rsid w:val="00880559"/>
    <w:rsid w:val="00881B80"/>
    <w:rsid w:val="00883564"/>
    <w:rsid w:val="008840FF"/>
    <w:rsid w:val="00884944"/>
    <w:rsid w:val="00886976"/>
    <w:rsid w:val="00886E81"/>
    <w:rsid w:val="008930EB"/>
    <w:rsid w:val="00897816"/>
    <w:rsid w:val="008A1F7A"/>
    <w:rsid w:val="008A28E3"/>
    <w:rsid w:val="008A7413"/>
    <w:rsid w:val="008B0648"/>
    <w:rsid w:val="008B2259"/>
    <w:rsid w:val="008B5129"/>
    <w:rsid w:val="008B59AA"/>
    <w:rsid w:val="008B7A6D"/>
    <w:rsid w:val="008C3221"/>
    <w:rsid w:val="008D4244"/>
    <w:rsid w:val="008D7B95"/>
    <w:rsid w:val="008E4342"/>
    <w:rsid w:val="008E4CD8"/>
    <w:rsid w:val="008F32DB"/>
    <w:rsid w:val="0090235E"/>
    <w:rsid w:val="0090271F"/>
    <w:rsid w:val="0091687F"/>
    <w:rsid w:val="00916B4F"/>
    <w:rsid w:val="009175D3"/>
    <w:rsid w:val="00921AE5"/>
    <w:rsid w:val="00931061"/>
    <w:rsid w:val="00933DF8"/>
    <w:rsid w:val="00933E02"/>
    <w:rsid w:val="009368F7"/>
    <w:rsid w:val="00937E12"/>
    <w:rsid w:val="00942EC2"/>
    <w:rsid w:val="009556D8"/>
    <w:rsid w:val="00961B32"/>
    <w:rsid w:val="009664FF"/>
    <w:rsid w:val="00974BB0"/>
    <w:rsid w:val="00977040"/>
    <w:rsid w:val="009802BA"/>
    <w:rsid w:val="00980D60"/>
    <w:rsid w:val="00983994"/>
    <w:rsid w:val="00987003"/>
    <w:rsid w:val="009905B5"/>
    <w:rsid w:val="00990BDE"/>
    <w:rsid w:val="009957D3"/>
    <w:rsid w:val="00997F3F"/>
    <w:rsid w:val="009B04B1"/>
    <w:rsid w:val="009B07CD"/>
    <w:rsid w:val="009B602B"/>
    <w:rsid w:val="009C0FC4"/>
    <w:rsid w:val="009C229E"/>
    <w:rsid w:val="009C3AFC"/>
    <w:rsid w:val="009C6446"/>
    <w:rsid w:val="009C6FE1"/>
    <w:rsid w:val="009C7434"/>
    <w:rsid w:val="009D0471"/>
    <w:rsid w:val="009D3E41"/>
    <w:rsid w:val="009D547F"/>
    <w:rsid w:val="009E4BB8"/>
    <w:rsid w:val="009E6120"/>
    <w:rsid w:val="009E7A4D"/>
    <w:rsid w:val="009F1CA2"/>
    <w:rsid w:val="009F62EC"/>
    <w:rsid w:val="009F6E12"/>
    <w:rsid w:val="00A06A73"/>
    <w:rsid w:val="00A10F02"/>
    <w:rsid w:val="00A122CF"/>
    <w:rsid w:val="00A14B2B"/>
    <w:rsid w:val="00A325B1"/>
    <w:rsid w:val="00A36BCE"/>
    <w:rsid w:val="00A400FD"/>
    <w:rsid w:val="00A41AF6"/>
    <w:rsid w:val="00A45FE2"/>
    <w:rsid w:val="00A47851"/>
    <w:rsid w:val="00A53724"/>
    <w:rsid w:val="00A558DF"/>
    <w:rsid w:val="00A5684F"/>
    <w:rsid w:val="00A575A8"/>
    <w:rsid w:val="00A6603C"/>
    <w:rsid w:val="00A70614"/>
    <w:rsid w:val="00A70BEF"/>
    <w:rsid w:val="00A7177C"/>
    <w:rsid w:val="00A73D42"/>
    <w:rsid w:val="00A7637D"/>
    <w:rsid w:val="00A80D61"/>
    <w:rsid w:val="00A82346"/>
    <w:rsid w:val="00A9671C"/>
    <w:rsid w:val="00AA31D3"/>
    <w:rsid w:val="00AA5E39"/>
    <w:rsid w:val="00AA715B"/>
    <w:rsid w:val="00AB1C69"/>
    <w:rsid w:val="00AB21D9"/>
    <w:rsid w:val="00AB4D6C"/>
    <w:rsid w:val="00AB5D9E"/>
    <w:rsid w:val="00AC22FF"/>
    <w:rsid w:val="00AC4BFF"/>
    <w:rsid w:val="00AD0ACD"/>
    <w:rsid w:val="00AE040B"/>
    <w:rsid w:val="00AE1560"/>
    <w:rsid w:val="00AF3271"/>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978"/>
    <w:rsid w:val="00B62C44"/>
    <w:rsid w:val="00B643EA"/>
    <w:rsid w:val="00B65110"/>
    <w:rsid w:val="00B729FF"/>
    <w:rsid w:val="00B75553"/>
    <w:rsid w:val="00B7710D"/>
    <w:rsid w:val="00B81BE2"/>
    <w:rsid w:val="00B84530"/>
    <w:rsid w:val="00B858DB"/>
    <w:rsid w:val="00B85923"/>
    <w:rsid w:val="00B91165"/>
    <w:rsid w:val="00B93022"/>
    <w:rsid w:val="00B958F1"/>
    <w:rsid w:val="00B9597D"/>
    <w:rsid w:val="00B96C86"/>
    <w:rsid w:val="00BA0577"/>
    <w:rsid w:val="00BA1DA0"/>
    <w:rsid w:val="00BA247D"/>
    <w:rsid w:val="00BB17FC"/>
    <w:rsid w:val="00BB2E05"/>
    <w:rsid w:val="00BB5AD8"/>
    <w:rsid w:val="00BB5FC6"/>
    <w:rsid w:val="00BC4D65"/>
    <w:rsid w:val="00BC7898"/>
    <w:rsid w:val="00BD0A57"/>
    <w:rsid w:val="00BD1A01"/>
    <w:rsid w:val="00BE5542"/>
    <w:rsid w:val="00BE749D"/>
    <w:rsid w:val="00BF021E"/>
    <w:rsid w:val="00BF4D83"/>
    <w:rsid w:val="00BF7487"/>
    <w:rsid w:val="00C007AA"/>
    <w:rsid w:val="00C013D6"/>
    <w:rsid w:val="00C10CB9"/>
    <w:rsid w:val="00C12B51"/>
    <w:rsid w:val="00C16CAB"/>
    <w:rsid w:val="00C21472"/>
    <w:rsid w:val="00C23AD3"/>
    <w:rsid w:val="00C2422B"/>
    <w:rsid w:val="00C267F7"/>
    <w:rsid w:val="00C27114"/>
    <w:rsid w:val="00C33045"/>
    <w:rsid w:val="00C33079"/>
    <w:rsid w:val="00C3520B"/>
    <w:rsid w:val="00C50588"/>
    <w:rsid w:val="00C522DE"/>
    <w:rsid w:val="00C523F4"/>
    <w:rsid w:val="00C545DC"/>
    <w:rsid w:val="00C57DCA"/>
    <w:rsid w:val="00C608C8"/>
    <w:rsid w:val="00C60F8F"/>
    <w:rsid w:val="00C659DA"/>
    <w:rsid w:val="00C67C94"/>
    <w:rsid w:val="00C70261"/>
    <w:rsid w:val="00C737CC"/>
    <w:rsid w:val="00C7441E"/>
    <w:rsid w:val="00C768F0"/>
    <w:rsid w:val="00C77AEB"/>
    <w:rsid w:val="00C83A13"/>
    <w:rsid w:val="00C905FB"/>
    <w:rsid w:val="00C91888"/>
    <w:rsid w:val="00C92312"/>
    <w:rsid w:val="00CA3D0C"/>
    <w:rsid w:val="00CA7F1B"/>
    <w:rsid w:val="00CB4FB2"/>
    <w:rsid w:val="00CB69BA"/>
    <w:rsid w:val="00CB7E17"/>
    <w:rsid w:val="00CC126A"/>
    <w:rsid w:val="00CC1E29"/>
    <w:rsid w:val="00CC559E"/>
    <w:rsid w:val="00CD0236"/>
    <w:rsid w:val="00CD4C7B"/>
    <w:rsid w:val="00CD7510"/>
    <w:rsid w:val="00CE0A31"/>
    <w:rsid w:val="00CE1DFE"/>
    <w:rsid w:val="00CE2626"/>
    <w:rsid w:val="00CE4AA6"/>
    <w:rsid w:val="00CE58A8"/>
    <w:rsid w:val="00CF14BD"/>
    <w:rsid w:val="00CF18E5"/>
    <w:rsid w:val="00D0150E"/>
    <w:rsid w:val="00D203BA"/>
    <w:rsid w:val="00D20564"/>
    <w:rsid w:val="00D21307"/>
    <w:rsid w:val="00D27953"/>
    <w:rsid w:val="00D30C3E"/>
    <w:rsid w:val="00D338A9"/>
    <w:rsid w:val="00D3495F"/>
    <w:rsid w:val="00D50815"/>
    <w:rsid w:val="00D52D09"/>
    <w:rsid w:val="00D5329B"/>
    <w:rsid w:val="00D64DA0"/>
    <w:rsid w:val="00D70829"/>
    <w:rsid w:val="00D70CC2"/>
    <w:rsid w:val="00D738D6"/>
    <w:rsid w:val="00D80795"/>
    <w:rsid w:val="00D82043"/>
    <w:rsid w:val="00D831B3"/>
    <w:rsid w:val="00D83270"/>
    <w:rsid w:val="00D87E00"/>
    <w:rsid w:val="00D9134D"/>
    <w:rsid w:val="00D93803"/>
    <w:rsid w:val="00D94F1C"/>
    <w:rsid w:val="00D94F9F"/>
    <w:rsid w:val="00D95CF9"/>
    <w:rsid w:val="00D96D11"/>
    <w:rsid w:val="00D97702"/>
    <w:rsid w:val="00DA16AB"/>
    <w:rsid w:val="00DA3EDB"/>
    <w:rsid w:val="00DA7A03"/>
    <w:rsid w:val="00DB1818"/>
    <w:rsid w:val="00DB5C8B"/>
    <w:rsid w:val="00DC1D94"/>
    <w:rsid w:val="00DC309B"/>
    <w:rsid w:val="00DC313D"/>
    <w:rsid w:val="00DC4DA2"/>
    <w:rsid w:val="00DC63E2"/>
    <w:rsid w:val="00DD650B"/>
    <w:rsid w:val="00DF3144"/>
    <w:rsid w:val="00DF416E"/>
    <w:rsid w:val="00DF59E1"/>
    <w:rsid w:val="00DF739E"/>
    <w:rsid w:val="00E001D3"/>
    <w:rsid w:val="00E03893"/>
    <w:rsid w:val="00E1575F"/>
    <w:rsid w:val="00E16739"/>
    <w:rsid w:val="00E17B8D"/>
    <w:rsid w:val="00E223B2"/>
    <w:rsid w:val="00E245FD"/>
    <w:rsid w:val="00E275A4"/>
    <w:rsid w:val="00E33458"/>
    <w:rsid w:val="00E4045F"/>
    <w:rsid w:val="00E50EF6"/>
    <w:rsid w:val="00E53962"/>
    <w:rsid w:val="00E5474E"/>
    <w:rsid w:val="00E6140C"/>
    <w:rsid w:val="00E622D3"/>
    <w:rsid w:val="00E62835"/>
    <w:rsid w:val="00E63184"/>
    <w:rsid w:val="00E63E81"/>
    <w:rsid w:val="00E67834"/>
    <w:rsid w:val="00E7222E"/>
    <w:rsid w:val="00E72AF7"/>
    <w:rsid w:val="00E743E5"/>
    <w:rsid w:val="00E7504C"/>
    <w:rsid w:val="00E77645"/>
    <w:rsid w:val="00E779F0"/>
    <w:rsid w:val="00E77E70"/>
    <w:rsid w:val="00E80362"/>
    <w:rsid w:val="00E80B82"/>
    <w:rsid w:val="00E811ED"/>
    <w:rsid w:val="00E85882"/>
    <w:rsid w:val="00E873D7"/>
    <w:rsid w:val="00E915F0"/>
    <w:rsid w:val="00E92666"/>
    <w:rsid w:val="00E92AC9"/>
    <w:rsid w:val="00E93DCB"/>
    <w:rsid w:val="00E9454B"/>
    <w:rsid w:val="00EA05AE"/>
    <w:rsid w:val="00EA07EA"/>
    <w:rsid w:val="00EA399D"/>
    <w:rsid w:val="00EA50F9"/>
    <w:rsid w:val="00EB2948"/>
    <w:rsid w:val="00EC4A25"/>
    <w:rsid w:val="00ED0BF1"/>
    <w:rsid w:val="00ED5488"/>
    <w:rsid w:val="00EE0F99"/>
    <w:rsid w:val="00EE4C68"/>
    <w:rsid w:val="00EE4D8F"/>
    <w:rsid w:val="00EE61A4"/>
    <w:rsid w:val="00EF6B50"/>
    <w:rsid w:val="00F01491"/>
    <w:rsid w:val="00F025A2"/>
    <w:rsid w:val="00F07388"/>
    <w:rsid w:val="00F078C8"/>
    <w:rsid w:val="00F110DD"/>
    <w:rsid w:val="00F139BA"/>
    <w:rsid w:val="00F15C41"/>
    <w:rsid w:val="00F168B8"/>
    <w:rsid w:val="00F2026E"/>
    <w:rsid w:val="00F2210A"/>
    <w:rsid w:val="00F2541C"/>
    <w:rsid w:val="00F326E6"/>
    <w:rsid w:val="00F33057"/>
    <w:rsid w:val="00F360F1"/>
    <w:rsid w:val="00F37743"/>
    <w:rsid w:val="00F40C4F"/>
    <w:rsid w:val="00F4188A"/>
    <w:rsid w:val="00F419F4"/>
    <w:rsid w:val="00F437DA"/>
    <w:rsid w:val="00F52592"/>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4136"/>
    <w:rsid w:val="00FA5190"/>
    <w:rsid w:val="00FA77EC"/>
    <w:rsid w:val="00FA7EDB"/>
    <w:rsid w:val="00FB5B7B"/>
    <w:rsid w:val="00FB66B2"/>
    <w:rsid w:val="00FB7208"/>
    <w:rsid w:val="00FC1192"/>
    <w:rsid w:val="00FC562B"/>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635C-FD3D-4260-ADCE-50A9589E9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807</Words>
  <Characters>6539</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7332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3</cp:revision>
  <dcterms:created xsi:type="dcterms:W3CDTF">2017-01-06T09:56:00Z</dcterms:created>
  <dcterms:modified xsi:type="dcterms:W3CDTF">2017-01-06T10:44:00Z</dcterms:modified>
</cp:coreProperties>
</file>